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31C5" w14:textId="77777777" w:rsidR="002060B1" w:rsidRPr="00904581" w:rsidRDefault="002060B1" w:rsidP="00A03B3D">
      <w:pPr>
        <w:ind w:right="393"/>
        <w:rPr>
          <w:caps/>
        </w:rPr>
      </w:pPr>
    </w:p>
    <w:p w14:paraId="617508AA" w14:textId="4D504781" w:rsidR="002060B1" w:rsidRPr="00904581" w:rsidRDefault="005C0C05" w:rsidP="002060B1">
      <w:pPr>
        <w:ind w:right="393"/>
        <w:rPr>
          <w:caps/>
        </w:rPr>
      </w:pPr>
      <w:r>
        <w:rPr>
          <w:caps/>
        </w:rPr>
        <w:pict w14:anchorId="4157F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8pt;height:42.6pt">
            <v:imagedata r:id="rId7" o:title="Screenshot_20"/>
          </v:shape>
        </w:pict>
      </w:r>
      <w:r w:rsidR="002060B1" w:rsidRPr="00904581">
        <w:rPr>
          <w:caps/>
        </w:rPr>
        <w:t xml:space="preserve">           </w:t>
      </w:r>
      <w:r w:rsidR="00A931E5">
        <w:rPr>
          <w:caps/>
        </w:rPr>
        <w:pict w14:anchorId="4F4C64FE">
          <v:shape id="_x0000_i1026" type="#_x0000_t75" style="width:217.8pt;height:53.4pt">
            <v:imagedata r:id="rId8" o:title="umf_logo_EN"/>
          </v:shape>
        </w:pict>
      </w:r>
    </w:p>
    <w:p w14:paraId="61DA4124" w14:textId="77777777" w:rsidR="009D46D2" w:rsidRPr="00904581" w:rsidRDefault="009D46D2" w:rsidP="002060B1">
      <w:pPr>
        <w:ind w:right="393"/>
        <w:rPr>
          <w:caps/>
        </w:rPr>
      </w:pPr>
    </w:p>
    <w:p w14:paraId="0D01E4B0" w14:textId="4F296E1E" w:rsidR="005C11EC" w:rsidRPr="00904581" w:rsidRDefault="00904581" w:rsidP="00904581">
      <w:pPr>
        <w:jc w:val="center"/>
        <w:rPr>
          <w:b/>
          <w:bCs/>
          <w:caps/>
        </w:rPr>
      </w:pPr>
      <w:r w:rsidRPr="00904581">
        <w:rPr>
          <w:b/>
          <w:bCs/>
        </w:rPr>
        <w:t>“NICOLAE TESTEMITANU” STATE UNIVERSITY OF MEDICINE AND PHARMACY</w:t>
      </w:r>
    </w:p>
    <w:p w14:paraId="1CAEE8EA" w14:textId="54241A4C" w:rsidR="00A03B3D" w:rsidRPr="00904581" w:rsidRDefault="00904581" w:rsidP="00B0515F">
      <w:pPr>
        <w:jc w:val="center"/>
        <w:rPr>
          <w:b/>
          <w:bCs/>
          <w:caps/>
        </w:rPr>
      </w:pPr>
      <w:r w:rsidRPr="00904581">
        <w:rPr>
          <w:b/>
          <w:bCs/>
        </w:rPr>
        <w:t>“GRIGORE T. POPA” UNIVERSITY OF MEDICINE AND PHARMACY IAȘI, ROMANIA</w:t>
      </w:r>
    </w:p>
    <w:p w14:paraId="0A42A6C1" w14:textId="77777777" w:rsidR="00532636" w:rsidRDefault="00532636" w:rsidP="00904581">
      <w:pPr>
        <w:jc w:val="center"/>
        <w:rPr>
          <w:b/>
          <w:bCs/>
        </w:rPr>
      </w:pPr>
    </w:p>
    <w:p w14:paraId="7D2A1C97" w14:textId="356F4F51" w:rsidR="005C11EC" w:rsidRPr="00904581" w:rsidRDefault="00904581" w:rsidP="00904581">
      <w:pPr>
        <w:jc w:val="center"/>
        <w:rPr>
          <w:b/>
          <w:bCs/>
          <w:caps/>
        </w:rPr>
      </w:pPr>
      <w:r w:rsidRPr="00904581">
        <w:rPr>
          <w:b/>
          <w:bCs/>
        </w:rPr>
        <w:t>SCIENTIFIC SOCIETY OF HYGIENISTS FROM THE REPUBLIC OF MOLDOVA</w:t>
      </w:r>
    </w:p>
    <w:p w14:paraId="57D16F65" w14:textId="77777777" w:rsidR="00904581" w:rsidRDefault="00904581" w:rsidP="00904581">
      <w:pPr>
        <w:jc w:val="center"/>
        <w:rPr>
          <w:b/>
          <w:bCs/>
        </w:rPr>
      </w:pPr>
      <w:r w:rsidRPr="00904581">
        <w:rPr>
          <w:b/>
          <w:bCs/>
        </w:rPr>
        <w:t xml:space="preserve">SOCIETY OF EPIDEMIOLOGISTS AND MICROBIOLOGISTS </w:t>
      </w:r>
    </w:p>
    <w:p w14:paraId="5397C6EA" w14:textId="2B939540" w:rsidR="002F3E7F" w:rsidRPr="00904581" w:rsidRDefault="00904581" w:rsidP="00904581">
      <w:pPr>
        <w:jc w:val="center"/>
        <w:rPr>
          <w:b/>
          <w:bCs/>
          <w:caps/>
        </w:rPr>
      </w:pPr>
      <w:r w:rsidRPr="00904581">
        <w:rPr>
          <w:b/>
          <w:bCs/>
        </w:rPr>
        <w:t>FROM THE REPUBLIC OF MOLDOVA</w:t>
      </w:r>
    </w:p>
    <w:p w14:paraId="00B6D4CE" w14:textId="4E0F12B2" w:rsidR="00473E5F" w:rsidRPr="00904581" w:rsidRDefault="00904581" w:rsidP="00904581">
      <w:pPr>
        <w:jc w:val="center"/>
        <w:rPr>
          <w:b/>
          <w:bCs/>
          <w:caps/>
        </w:rPr>
      </w:pPr>
      <w:r w:rsidRPr="00904581">
        <w:rPr>
          <w:b/>
          <w:bCs/>
        </w:rPr>
        <w:t>NATIONAL AGENCY FOR PUBLIC HEALTH</w:t>
      </w:r>
    </w:p>
    <w:p w14:paraId="010E957E" w14:textId="77777777" w:rsidR="005C11EC" w:rsidRPr="00904581" w:rsidRDefault="005C11EC" w:rsidP="00921ED3">
      <w:pPr>
        <w:ind w:left="1080" w:right="393" w:firstLine="480"/>
        <w:jc w:val="center"/>
        <w:rPr>
          <w:caps/>
        </w:rPr>
      </w:pPr>
    </w:p>
    <w:p w14:paraId="67EB2063" w14:textId="77777777" w:rsidR="00921ED3" w:rsidRPr="00904581" w:rsidRDefault="005C11EC" w:rsidP="00904581">
      <w:pPr>
        <w:ind w:left="1080" w:right="393" w:firstLine="54"/>
        <w:jc w:val="center"/>
        <w:rPr>
          <w:b/>
        </w:rPr>
      </w:pPr>
      <w:r w:rsidRPr="00904581">
        <w:rPr>
          <w:b/>
        </w:rPr>
        <w:t>ORGANIZE</w:t>
      </w:r>
    </w:p>
    <w:p w14:paraId="42465E14" w14:textId="77777777" w:rsidR="002060B1" w:rsidRPr="00904581" w:rsidRDefault="002060B1" w:rsidP="00921ED3">
      <w:pPr>
        <w:ind w:left="1080" w:right="393" w:firstLine="480"/>
        <w:jc w:val="center"/>
        <w:rPr>
          <w:b/>
        </w:rPr>
      </w:pPr>
    </w:p>
    <w:p w14:paraId="2093FAD6" w14:textId="77777777" w:rsidR="00921ED3" w:rsidRPr="00904581" w:rsidRDefault="00B43DC6" w:rsidP="00387B6F">
      <w:pPr>
        <w:ind w:left="794" w:right="680" w:firstLine="340"/>
        <w:jc w:val="both"/>
      </w:pPr>
      <w:r w:rsidRPr="00904581">
        <w:t>Intern</w:t>
      </w:r>
      <w:r w:rsidR="005C11EC" w:rsidRPr="00904581">
        <w:t>ational Conference:</w:t>
      </w:r>
      <w:r w:rsidR="00921ED3" w:rsidRPr="00904581">
        <w:t xml:space="preserve"> </w:t>
      </w:r>
      <w:r w:rsidR="00921ED3" w:rsidRPr="00904581">
        <w:rPr>
          <w:b/>
          <w:bCs/>
          <w:i/>
          <w:iCs/>
        </w:rPr>
        <w:t>“</w:t>
      </w:r>
      <w:r w:rsidR="001028D6" w:rsidRPr="00904581">
        <w:rPr>
          <w:b/>
          <w:bCs/>
          <w:i/>
          <w:iCs/>
        </w:rPr>
        <w:t>Current t</w:t>
      </w:r>
      <w:r w:rsidR="005C11EC" w:rsidRPr="00904581">
        <w:rPr>
          <w:b/>
          <w:bCs/>
          <w:i/>
          <w:iCs/>
        </w:rPr>
        <w:t xml:space="preserve">rends and challenges in </w:t>
      </w:r>
      <w:r w:rsidR="003F3B74" w:rsidRPr="00904581">
        <w:rPr>
          <w:b/>
          <w:bCs/>
          <w:i/>
          <w:iCs/>
        </w:rPr>
        <w:t>p</w:t>
      </w:r>
      <w:r w:rsidR="005C11EC" w:rsidRPr="00904581">
        <w:rPr>
          <w:b/>
          <w:bCs/>
          <w:i/>
          <w:iCs/>
        </w:rPr>
        <w:t>reventive medicine</w:t>
      </w:r>
      <w:r w:rsidR="00921ED3" w:rsidRPr="00904581">
        <w:rPr>
          <w:b/>
          <w:bCs/>
        </w:rPr>
        <w:t>”</w:t>
      </w:r>
      <w:r w:rsidR="00921ED3" w:rsidRPr="00904581">
        <w:t xml:space="preserve"> </w:t>
      </w:r>
      <w:r w:rsidR="005C11EC" w:rsidRPr="00904581">
        <w:t xml:space="preserve">which will </w:t>
      </w:r>
      <w:r w:rsidR="003F3B74" w:rsidRPr="00904581">
        <w:t>be held</w:t>
      </w:r>
      <w:r w:rsidR="005C11EC" w:rsidRPr="00904581">
        <w:t xml:space="preserve"> on June 8-9, 2023, in Chisinau, </w:t>
      </w:r>
      <w:r w:rsidR="003F3B74" w:rsidRPr="00904581">
        <w:t>Republic of Moldova</w:t>
      </w:r>
      <w:r w:rsidR="005C11EC" w:rsidRPr="00904581">
        <w:t>.</w:t>
      </w:r>
    </w:p>
    <w:p w14:paraId="680AA7DA" w14:textId="77777777" w:rsidR="00921ED3" w:rsidRPr="00904581" w:rsidRDefault="00B7470B" w:rsidP="00387B6F">
      <w:pPr>
        <w:ind w:left="794" w:right="680" w:firstLine="480"/>
        <w:jc w:val="both"/>
        <w:rPr>
          <w:b/>
          <w:bCs/>
        </w:rPr>
      </w:pPr>
      <w:r w:rsidRPr="00904581">
        <w:rPr>
          <w:b/>
          <w:bCs/>
        </w:rPr>
        <w:t>Conference t</w:t>
      </w:r>
      <w:r w:rsidR="003F3B74" w:rsidRPr="00904581">
        <w:rPr>
          <w:b/>
          <w:bCs/>
        </w:rPr>
        <w:t>opics:</w:t>
      </w:r>
    </w:p>
    <w:p w14:paraId="7BD6344D" w14:textId="77777777" w:rsidR="00AA146B" w:rsidRPr="00904581" w:rsidRDefault="00B7470B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>Health promotion and health education</w:t>
      </w:r>
    </w:p>
    <w:p w14:paraId="63A17391" w14:textId="77777777" w:rsidR="00AA146B" w:rsidRPr="00904581" w:rsidRDefault="00B7470B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>Behavioral risk factors</w:t>
      </w:r>
    </w:p>
    <w:p w14:paraId="43DB7CC8" w14:textId="33D638A1" w:rsidR="00AA146B" w:rsidRPr="00904581" w:rsidRDefault="00B7470B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 xml:space="preserve">Health and safety at </w:t>
      </w:r>
      <w:r w:rsidR="00904581" w:rsidRPr="00904581">
        <w:t>workplace</w:t>
      </w:r>
      <w:r w:rsidRPr="00904581">
        <w:t xml:space="preserve"> </w:t>
      </w:r>
    </w:p>
    <w:p w14:paraId="564EEF34" w14:textId="77777777" w:rsidR="00AA146B" w:rsidRPr="00904581" w:rsidRDefault="00B7470B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>Environmental health</w:t>
      </w:r>
    </w:p>
    <w:p w14:paraId="2D3B82F8" w14:textId="69F517BD" w:rsidR="00AA146B" w:rsidRPr="00904581" w:rsidRDefault="00904581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>Environmental e</w:t>
      </w:r>
      <w:r w:rsidR="00AA146B" w:rsidRPr="00904581">
        <w:t>p</w:t>
      </w:r>
      <w:r w:rsidR="00B7470B" w:rsidRPr="00904581">
        <w:t>idemiology</w:t>
      </w:r>
    </w:p>
    <w:p w14:paraId="5F1C3F34" w14:textId="7A9C901D" w:rsidR="00AA146B" w:rsidRPr="00904581" w:rsidRDefault="00B7470B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>Public health</w:t>
      </w:r>
      <w:r w:rsidR="00904581" w:rsidRPr="00904581">
        <w:t xml:space="preserve"> </w:t>
      </w:r>
    </w:p>
    <w:p w14:paraId="59B1A94C" w14:textId="77777777" w:rsidR="007A734D" w:rsidRPr="00904581" w:rsidRDefault="002F3E7F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>C</w:t>
      </w:r>
      <w:r w:rsidR="00B7470B" w:rsidRPr="00904581">
        <w:t xml:space="preserve">linical </w:t>
      </w:r>
      <w:r w:rsidRPr="00904581">
        <w:t xml:space="preserve">preventive </w:t>
      </w:r>
      <w:r w:rsidR="00B7470B" w:rsidRPr="00904581">
        <w:t>medicine</w:t>
      </w:r>
    </w:p>
    <w:p w14:paraId="0793997D" w14:textId="7C6B2E38" w:rsidR="00532636" w:rsidRDefault="00532636" w:rsidP="00387B6F">
      <w:pPr>
        <w:numPr>
          <w:ilvl w:val="0"/>
          <w:numId w:val="1"/>
        </w:numPr>
        <w:ind w:left="794" w:right="680" w:firstLine="1058"/>
        <w:jc w:val="both"/>
      </w:pPr>
      <w:r w:rsidRPr="00904581">
        <w:t>Communicable and non-communicable diseases</w:t>
      </w:r>
    </w:p>
    <w:p w14:paraId="3A2B7CB7" w14:textId="36D92290" w:rsidR="00AA146B" w:rsidRPr="00904581" w:rsidRDefault="00C84CE4" w:rsidP="00532636">
      <w:pPr>
        <w:numPr>
          <w:ilvl w:val="0"/>
          <w:numId w:val="1"/>
        </w:numPr>
        <w:ind w:left="794" w:right="680" w:firstLine="1058"/>
        <w:jc w:val="both"/>
      </w:pPr>
      <w:r w:rsidRPr="00904581">
        <w:t>Emergencies/disasters in public health</w:t>
      </w:r>
      <w:r w:rsidR="00DC39A4">
        <w:t>.</w:t>
      </w:r>
    </w:p>
    <w:p w14:paraId="315C5518" w14:textId="77777777" w:rsidR="00921ED3" w:rsidRPr="00904581" w:rsidRDefault="00921ED3" w:rsidP="00387B6F">
      <w:pPr>
        <w:ind w:left="794" w:right="680"/>
        <w:jc w:val="both"/>
      </w:pPr>
    </w:p>
    <w:p w14:paraId="3E3940AD" w14:textId="78AFCF1C" w:rsidR="003F3B74" w:rsidRPr="001E3C11" w:rsidRDefault="00A03B3D" w:rsidP="00387B6F">
      <w:pPr>
        <w:ind w:left="794" w:right="680" w:firstLine="480"/>
        <w:jc w:val="both"/>
      </w:pPr>
      <w:r w:rsidRPr="001E3C11">
        <w:t xml:space="preserve">Departments of Preventive Medicine </w:t>
      </w:r>
      <w:r w:rsidR="00571B65" w:rsidRPr="001E3C11">
        <w:t>from two</w:t>
      </w:r>
      <w:r w:rsidR="00791A3A" w:rsidRPr="001E3C11">
        <w:t xml:space="preserve"> Universit</w:t>
      </w:r>
      <w:r w:rsidR="00571B65" w:rsidRPr="001E3C11">
        <w:t>ies</w:t>
      </w:r>
      <w:r w:rsidR="00791A3A" w:rsidRPr="001E3C11">
        <w:t>,</w:t>
      </w:r>
      <w:r w:rsidRPr="001E3C11">
        <w:t xml:space="preserve"> </w:t>
      </w:r>
      <w:r w:rsidR="00904581" w:rsidRPr="001E3C11">
        <w:t>“</w:t>
      </w:r>
      <w:r w:rsidRPr="001E3C11">
        <w:t>Nicolae Testemitanu</w:t>
      </w:r>
      <w:r w:rsidR="00904581" w:rsidRPr="001E3C11">
        <w:t>”</w:t>
      </w:r>
      <w:r w:rsidRPr="001E3C11">
        <w:t xml:space="preserve"> State University of Medicine and Pharmacy</w:t>
      </w:r>
      <w:r w:rsidR="00387B6F">
        <w:t xml:space="preserve"> from Chisinau, </w:t>
      </w:r>
      <w:r w:rsidR="00387B6F" w:rsidRPr="00387B6F">
        <w:t xml:space="preserve">Republic </w:t>
      </w:r>
      <w:r w:rsidR="00387B6F">
        <w:t>o</w:t>
      </w:r>
      <w:r w:rsidR="00387B6F" w:rsidRPr="00387B6F">
        <w:t>f Moldova</w:t>
      </w:r>
      <w:r w:rsidR="00387B6F" w:rsidRPr="001E3C11">
        <w:t xml:space="preserve"> </w:t>
      </w:r>
      <w:r w:rsidRPr="001E3C11">
        <w:t xml:space="preserve">and </w:t>
      </w:r>
      <w:r w:rsidR="00904581" w:rsidRPr="001E3C11">
        <w:t>“</w:t>
      </w:r>
      <w:r w:rsidRPr="001E3C11">
        <w:t>Gr</w:t>
      </w:r>
      <w:r w:rsidR="00904581" w:rsidRPr="001E3C11">
        <w:t>igore</w:t>
      </w:r>
      <w:r w:rsidRPr="001E3C11">
        <w:t xml:space="preserve"> T. Popa</w:t>
      </w:r>
      <w:r w:rsidR="00904581" w:rsidRPr="001E3C11">
        <w:t>”</w:t>
      </w:r>
      <w:r w:rsidRPr="001E3C11">
        <w:t xml:space="preserve"> University of Medicine and Pharmacy </w:t>
      </w:r>
      <w:r w:rsidR="00904581" w:rsidRPr="001E3C11">
        <w:t xml:space="preserve">from </w:t>
      </w:r>
      <w:r w:rsidRPr="001E3C11">
        <w:t>Iasi, Romania invite</w:t>
      </w:r>
      <w:r w:rsidR="00791A3A" w:rsidRPr="001E3C11">
        <w:t>s</w:t>
      </w:r>
      <w:r w:rsidRPr="001E3C11">
        <w:t xml:space="preserve"> a</w:t>
      </w:r>
      <w:r w:rsidR="003F3B74" w:rsidRPr="001E3C11">
        <w:t>cademic</w:t>
      </w:r>
      <w:r w:rsidR="00C84CE4" w:rsidRPr="001E3C11">
        <w:t xml:space="preserve"> staff, researchers, specialist</w:t>
      </w:r>
      <w:r w:rsidR="002060B1" w:rsidRPr="001E3C11">
        <w:t>s</w:t>
      </w:r>
      <w:r w:rsidR="00C84CE4" w:rsidRPr="001E3C11">
        <w:t xml:space="preserve"> from the practical services, </w:t>
      </w:r>
      <w:r w:rsidR="003F3B74" w:rsidRPr="001E3C11">
        <w:t>Ph</w:t>
      </w:r>
      <w:r w:rsidR="00904581" w:rsidRPr="001E3C11">
        <w:t>.</w:t>
      </w:r>
      <w:r w:rsidR="003F3B74" w:rsidRPr="001E3C11">
        <w:t>D</w:t>
      </w:r>
      <w:r w:rsidR="00904581" w:rsidRPr="001E3C11">
        <w:t>.</w:t>
      </w:r>
      <w:r w:rsidR="00C84CE4" w:rsidRPr="001E3C11">
        <w:t xml:space="preserve"> students, residents</w:t>
      </w:r>
      <w:r w:rsidR="00904581" w:rsidRPr="001E3C11">
        <w:t xml:space="preserve"> physicians and</w:t>
      </w:r>
      <w:r w:rsidR="00C84CE4" w:rsidRPr="001E3C11">
        <w:t xml:space="preserve"> </w:t>
      </w:r>
      <w:r w:rsidR="00387B6F">
        <w:t xml:space="preserve">medical </w:t>
      </w:r>
      <w:r w:rsidR="00C84CE4" w:rsidRPr="001E3C11">
        <w:t xml:space="preserve">students to participate </w:t>
      </w:r>
      <w:r w:rsidR="00791A3A" w:rsidRPr="001E3C11">
        <w:t>at</w:t>
      </w:r>
      <w:r w:rsidR="00C84CE4" w:rsidRPr="001E3C11">
        <w:t xml:space="preserve"> the conference. </w:t>
      </w:r>
    </w:p>
    <w:p w14:paraId="35730736" w14:textId="5E220EA8" w:rsidR="00C84CE4" w:rsidRPr="00904581" w:rsidRDefault="00C84CE4" w:rsidP="00387B6F">
      <w:pPr>
        <w:ind w:left="794" w:right="680" w:firstLine="480"/>
        <w:jc w:val="both"/>
      </w:pPr>
      <w:r w:rsidRPr="00904581">
        <w:t xml:space="preserve">The program of the </w:t>
      </w:r>
      <w:r w:rsidR="00571B65" w:rsidRPr="00904581">
        <w:t xml:space="preserve">bilateral </w:t>
      </w:r>
      <w:r w:rsidRPr="00904581">
        <w:t xml:space="preserve">conference will include oral </w:t>
      </w:r>
      <w:r w:rsidR="003F3B74" w:rsidRPr="00904581">
        <w:t>presentation</w:t>
      </w:r>
      <w:r w:rsidR="00904581">
        <w:t>s</w:t>
      </w:r>
      <w:r w:rsidRPr="00904581">
        <w:t xml:space="preserve"> and posters sessions.</w:t>
      </w:r>
    </w:p>
    <w:p w14:paraId="18E87EB5" w14:textId="77777777" w:rsidR="007A734D" w:rsidRPr="00904581" w:rsidRDefault="00C84CE4" w:rsidP="003618CC">
      <w:pPr>
        <w:spacing w:before="240"/>
        <w:ind w:left="794" w:right="680" w:firstLine="480"/>
        <w:jc w:val="both"/>
        <w:rPr>
          <w:b/>
        </w:rPr>
      </w:pPr>
      <w:r w:rsidRPr="00904581">
        <w:rPr>
          <w:b/>
        </w:rPr>
        <w:t>Requirements for publications:</w:t>
      </w:r>
    </w:p>
    <w:p w14:paraId="2A51A24C" w14:textId="77777777" w:rsidR="007A734D" w:rsidRPr="00904581" w:rsidRDefault="007A734D" w:rsidP="003618CC">
      <w:pPr>
        <w:spacing w:line="276" w:lineRule="auto"/>
        <w:ind w:left="794" w:right="680" w:firstLine="360"/>
        <w:jc w:val="both"/>
        <w:rPr>
          <w:lang w:eastAsia="ru-RU"/>
        </w:rPr>
      </w:pPr>
      <w:r w:rsidRPr="00904581">
        <w:rPr>
          <w:lang w:eastAsia="ru-RU"/>
        </w:rPr>
        <w:t>In order to be considered, an abstract should respect the following guidelines:</w:t>
      </w:r>
    </w:p>
    <w:p w14:paraId="20A7104A" w14:textId="77777777" w:rsidR="001D5678" w:rsidRPr="001D5678" w:rsidRDefault="001D5678" w:rsidP="005137DD">
      <w:pPr>
        <w:numPr>
          <w:ilvl w:val="0"/>
          <w:numId w:val="7"/>
        </w:numPr>
        <w:ind w:right="1134"/>
        <w:jc w:val="both"/>
        <w:rPr>
          <w:b/>
        </w:rPr>
      </w:pPr>
      <w:r w:rsidRPr="001D5678">
        <w:rPr>
          <w:lang w:eastAsia="ru-RU"/>
        </w:rPr>
        <w:t>Abstract publication languages: English, French, Romanian</w:t>
      </w:r>
    </w:p>
    <w:p w14:paraId="6C59B691" w14:textId="3BDC0CB0" w:rsidR="001D5678" w:rsidRPr="001D5678" w:rsidRDefault="001D5678" w:rsidP="005137DD">
      <w:pPr>
        <w:numPr>
          <w:ilvl w:val="0"/>
          <w:numId w:val="7"/>
        </w:numPr>
        <w:ind w:right="1134"/>
        <w:jc w:val="both"/>
        <w:rPr>
          <w:bCs/>
          <w:lang w:val="ro-RO"/>
        </w:rPr>
      </w:pPr>
      <w:r w:rsidRPr="00EA65C5">
        <w:rPr>
          <w:bCs/>
          <w:lang w:val="ro-RO"/>
        </w:rPr>
        <w:t>Title</w:t>
      </w:r>
      <w:r w:rsidRPr="001D5678">
        <w:rPr>
          <w:bCs/>
          <w:lang w:val="ro-RO"/>
        </w:rPr>
        <w:t xml:space="preserve"> – Cambria, Bold, font size – 12 pt, left alignment, 60-100 </w:t>
      </w:r>
      <w:r w:rsidRPr="001D5678">
        <w:t>characters</w:t>
      </w:r>
      <w:r w:rsidRPr="001D5678">
        <w:rPr>
          <w:bCs/>
          <w:lang w:val="ro-RO"/>
        </w:rPr>
        <w:t xml:space="preserve"> with spaces, only justified words are written in capital letters</w:t>
      </w:r>
      <w:r w:rsidR="00EA65C5">
        <w:rPr>
          <w:bCs/>
          <w:lang w:val="ro-RO"/>
        </w:rPr>
        <w:t>.</w:t>
      </w:r>
      <w:r w:rsidRPr="001D5678">
        <w:rPr>
          <w:lang w:eastAsia="ru-RU"/>
        </w:rPr>
        <w:t xml:space="preserve"> Abstract titles should reflect the content.</w:t>
      </w:r>
    </w:p>
    <w:p w14:paraId="48BDCA58" w14:textId="03DF9C39" w:rsidR="001D5678" w:rsidRPr="001D5678" w:rsidRDefault="001D5678" w:rsidP="005137DD">
      <w:pPr>
        <w:numPr>
          <w:ilvl w:val="0"/>
          <w:numId w:val="7"/>
        </w:numPr>
        <w:ind w:right="1134"/>
        <w:jc w:val="both"/>
        <w:rPr>
          <w:bCs/>
          <w:lang w:val="ro-RO"/>
        </w:rPr>
      </w:pPr>
      <w:r w:rsidRPr="00EA65C5">
        <w:rPr>
          <w:bCs/>
          <w:lang w:val="ro-RO"/>
        </w:rPr>
        <w:t>First Name</w:t>
      </w:r>
      <w:r w:rsidR="00EA65C5">
        <w:rPr>
          <w:bCs/>
          <w:lang w:val="ro-RO"/>
        </w:rPr>
        <w:t>,</w:t>
      </w:r>
      <w:r w:rsidRPr="00EA65C5">
        <w:rPr>
          <w:bCs/>
          <w:lang w:val="ro-RO"/>
        </w:rPr>
        <w:t xml:space="preserve"> FAMILY NAME</w:t>
      </w:r>
      <w:r w:rsidR="00EA65C5" w:rsidRPr="00EA65C5">
        <w:rPr>
          <w:bCs/>
          <w:lang w:val="ro-RO"/>
        </w:rPr>
        <w:t xml:space="preserve"> </w:t>
      </w:r>
      <w:r w:rsidR="00EA65C5">
        <w:rPr>
          <w:bCs/>
          <w:lang w:val="ro-RO"/>
        </w:rPr>
        <w:t>-</w:t>
      </w:r>
      <w:r>
        <w:rPr>
          <w:bCs/>
          <w:lang w:val="ro-RO"/>
        </w:rPr>
        <w:t xml:space="preserve"> </w:t>
      </w:r>
      <w:r w:rsidRPr="001D5678">
        <w:rPr>
          <w:bCs/>
          <w:lang w:val="ro-RO"/>
        </w:rPr>
        <w:t xml:space="preserve">Cambria, font size </w:t>
      </w:r>
      <w:r w:rsidR="00EA65C5">
        <w:rPr>
          <w:bCs/>
          <w:lang w:val="ro-RO"/>
        </w:rPr>
        <w:t>-</w:t>
      </w:r>
      <w:r w:rsidRPr="001D5678">
        <w:rPr>
          <w:bCs/>
          <w:lang w:val="ro-RO"/>
        </w:rPr>
        <w:t xml:space="preserve"> 11 pt, First name </w:t>
      </w:r>
      <w:r w:rsidR="00EA65C5">
        <w:rPr>
          <w:bCs/>
          <w:lang w:val="ro-RO"/>
        </w:rPr>
        <w:t>-</w:t>
      </w:r>
      <w:r w:rsidRPr="001D5678">
        <w:rPr>
          <w:bCs/>
          <w:lang w:val="ro-RO"/>
        </w:rPr>
        <w:t xml:space="preserve"> </w:t>
      </w:r>
      <w:r w:rsidRPr="001D5678">
        <w:t>capital</w:t>
      </w:r>
      <w:r w:rsidRPr="001D5678">
        <w:rPr>
          <w:bCs/>
          <w:lang w:val="ro-RO"/>
        </w:rPr>
        <w:t xml:space="preserve"> letter, FAMILY NAME </w:t>
      </w:r>
      <w:r w:rsidR="00EA65C5">
        <w:rPr>
          <w:bCs/>
          <w:lang w:val="ro-RO"/>
        </w:rPr>
        <w:t>-</w:t>
      </w:r>
      <w:r w:rsidRPr="001D5678">
        <w:rPr>
          <w:bCs/>
          <w:lang w:val="ro-RO"/>
        </w:rPr>
        <w:t xml:space="preserve"> Upper case, left alignment</w:t>
      </w:r>
      <w:r w:rsidR="00EA65C5">
        <w:rPr>
          <w:bCs/>
          <w:lang w:val="ro-RO"/>
        </w:rPr>
        <w:t>;</w:t>
      </w:r>
    </w:p>
    <w:p w14:paraId="34085A93" w14:textId="34D4B107" w:rsidR="001D5678" w:rsidRPr="001D5678" w:rsidRDefault="001D5678" w:rsidP="005137DD">
      <w:pPr>
        <w:numPr>
          <w:ilvl w:val="0"/>
          <w:numId w:val="7"/>
        </w:numPr>
        <w:ind w:right="1134"/>
        <w:jc w:val="both"/>
        <w:rPr>
          <w:bCs/>
          <w:lang w:val="ro-RO"/>
        </w:rPr>
      </w:pPr>
      <w:r w:rsidRPr="00EA65C5">
        <w:rPr>
          <w:bCs/>
          <w:lang w:val="ro-RO"/>
        </w:rPr>
        <w:t xml:space="preserve">Affiliation </w:t>
      </w:r>
      <w:r w:rsidR="00EA65C5">
        <w:rPr>
          <w:bCs/>
          <w:lang w:val="ro-RO"/>
        </w:rPr>
        <w:t>-</w:t>
      </w:r>
      <w:r w:rsidRPr="00EA65C5">
        <w:rPr>
          <w:bCs/>
          <w:lang w:val="ro-RO"/>
        </w:rPr>
        <w:t xml:space="preserve"> Cambria, font size </w:t>
      </w:r>
      <w:r w:rsidR="00EA65C5">
        <w:rPr>
          <w:bCs/>
          <w:lang w:val="ro-RO"/>
        </w:rPr>
        <w:t>-</w:t>
      </w:r>
      <w:r w:rsidRPr="00EA65C5">
        <w:rPr>
          <w:bCs/>
          <w:lang w:val="ro-RO"/>
        </w:rPr>
        <w:t xml:space="preserve"> 11 pt, left alignment, mention the Institution, City,</w:t>
      </w:r>
      <w:r w:rsidRPr="001D5678">
        <w:rPr>
          <w:bCs/>
          <w:lang w:val="ro-RO"/>
        </w:rPr>
        <w:t xml:space="preserve"> Country</w:t>
      </w:r>
      <w:r w:rsidR="00EA65C5">
        <w:rPr>
          <w:bCs/>
          <w:lang w:val="ro-RO"/>
        </w:rPr>
        <w:t>;</w:t>
      </w:r>
    </w:p>
    <w:p w14:paraId="3F87939E" w14:textId="3F9831C9" w:rsidR="001D5678" w:rsidRPr="001D5678" w:rsidRDefault="001D5678" w:rsidP="005137DD">
      <w:pPr>
        <w:numPr>
          <w:ilvl w:val="0"/>
          <w:numId w:val="7"/>
        </w:numPr>
        <w:ind w:right="1134"/>
        <w:jc w:val="both"/>
        <w:rPr>
          <w:bCs/>
          <w:lang w:val="ro-RO"/>
        </w:rPr>
      </w:pPr>
      <w:r w:rsidRPr="00EA65C5">
        <w:rPr>
          <w:bCs/>
          <w:lang w:val="ro-RO"/>
        </w:rPr>
        <w:t xml:space="preserve">Corresponding author </w:t>
      </w:r>
      <w:r w:rsidR="00EA65C5">
        <w:rPr>
          <w:bCs/>
          <w:lang w:val="ro-RO"/>
        </w:rPr>
        <w:t>-</w:t>
      </w:r>
      <w:r w:rsidRPr="001D5678">
        <w:rPr>
          <w:bCs/>
          <w:lang w:val="ro-RO"/>
        </w:rPr>
        <w:t xml:space="preserve"> First name</w:t>
      </w:r>
      <w:r w:rsidR="00EA65C5">
        <w:rPr>
          <w:bCs/>
          <w:lang w:val="ro-RO"/>
        </w:rPr>
        <w:t>,</w:t>
      </w:r>
      <w:r w:rsidRPr="001D5678">
        <w:rPr>
          <w:bCs/>
          <w:lang w:val="ro-RO"/>
        </w:rPr>
        <w:t xml:space="preserve"> </w:t>
      </w:r>
      <w:r w:rsidR="00EA65C5">
        <w:rPr>
          <w:bCs/>
          <w:lang w:val="ro-RO"/>
        </w:rPr>
        <w:t>F</w:t>
      </w:r>
      <w:r w:rsidRPr="001D5678">
        <w:rPr>
          <w:bCs/>
          <w:lang w:val="ro-RO"/>
        </w:rPr>
        <w:t>amily name, e-mail, font size – 10 pt, right alignment</w:t>
      </w:r>
    </w:p>
    <w:p w14:paraId="4F36E28C" w14:textId="08F539BB" w:rsidR="001D5678" w:rsidRPr="00EA65C5" w:rsidRDefault="001D5678" w:rsidP="001D5678">
      <w:pPr>
        <w:numPr>
          <w:ilvl w:val="0"/>
          <w:numId w:val="7"/>
        </w:numPr>
        <w:spacing w:line="276" w:lineRule="auto"/>
        <w:ind w:right="1134"/>
        <w:jc w:val="both"/>
        <w:rPr>
          <w:bCs/>
          <w:lang w:val="ro-RO"/>
        </w:rPr>
      </w:pPr>
      <w:r w:rsidRPr="00EA65C5">
        <w:rPr>
          <w:bCs/>
          <w:lang w:val="ro-RO"/>
        </w:rPr>
        <w:t>Abstracts text</w:t>
      </w:r>
      <w:r w:rsidR="00E36383">
        <w:rPr>
          <w:bCs/>
          <w:lang w:val="ro-RO"/>
        </w:rPr>
        <w:t>:</w:t>
      </w:r>
    </w:p>
    <w:tbl>
      <w:tblPr>
        <w:tblW w:w="8930" w:type="dxa"/>
        <w:tblInd w:w="13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4394"/>
      </w:tblGrid>
      <w:tr w:rsidR="00D13DA4" w:rsidRPr="00D13DA4" w14:paraId="74340F33" w14:textId="77777777" w:rsidTr="00EA65C5">
        <w:tc>
          <w:tcPr>
            <w:tcW w:w="4536" w:type="dxa"/>
            <w:shd w:val="clear" w:color="auto" w:fill="FFFFFF"/>
          </w:tcPr>
          <w:p w14:paraId="5F7BF952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file format</w:t>
            </w:r>
          </w:p>
        </w:tc>
        <w:tc>
          <w:tcPr>
            <w:tcW w:w="4394" w:type="dxa"/>
            <w:shd w:val="clear" w:color="auto" w:fill="FFFFFF"/>
          </w:tcPr>
          <w:p w14:paraId="321895B5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rFonts w:eastAsia="Calibri"/>
                <w:color w:val="000000"/>
                <w:sz w:val="22"/>
                <w:szCs w:val="22"/>
                <w:lang w:val="ro-RO"/>
              </w:rPr>
              <w:t>Microsoft Word (*.doc, *.docx)</w:t>
            </w:r>
          </w:p>
        </w:tc>
      </w:tr>
      <w:tr w:rsidR="00D13DA4" w:rsidRPr="00D13DA4" w14:paraId="65F6A17D" w14:textId="77777777" w:rsidTr="00EA65C5">
        <w:tc>
          <w:tcPr>
            <w:tcW w:w="4536" w:type="dxa"/>
            <w:shd w:val="clear" w:color="auto" w:fill="FFFFFF"/>
          </w:tcPr>
          <w:p w14:paraId="0C381E8D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 xml:space="preserve">page format </w:t>
            </w:r>
          </w:p>
        </w:tc>
        <w:tc>
          <w:tcPr>
            <w:tcW w:w="4394" w:type="dxa"/>
            <w:shd w:val="clear" w:color="auto" w:fill="FFFFFF"/>
          </w:tcPr>
          <w:p w14:paraId="5FF8C6FC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A4</w:t>
            </w:r>
          </w:p>
        </w:tc>
      </w:tr>
      <w:tr w:rsidR="00D13DA4" w:rsidRPr="00D13DA4" w14:paraId="446CB85A" w14:textId="77777777" w:rsidTr="00EA65C5">
        <w:tc>
          <w:tcPr>
            <w:tcW w:w="4536" w:type="dxa"/>
            <w:shd w:val="clear" w:color="auto" w:fill="FFFFFF"/>
          </w:tcPr>
          <w:p w14:paraId="419E207C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 xml:space="preserve">page orientation </w:t>
            </w:r>
          </w:p>
        </w:tc>
        <w:tc>
          <w:tcPr>
            <w:tcW w:w="4394" w:type="dxa"/>
            <w:shd w:val="clear" w:color="auto" w:fill="FFFFFF"/>
          </w:tcPr>
          <w:p w14:paraId="6A511A59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book</w:t>
            </w:r>
          </w:p>
        </w:tc>
      </w:tr>
      <w:tr w:rsidR="00D13DA4" w:rsidRPr="00D13DA4" w14:paraId="157F827B" w14:textId="77777777" w:rsidTr="00EA65C5">
        <w:tc>
          <w:tcPr>
            <w:tcW w:w="4536" w:type="dxa"/>
            <w:shd w:val="clear" w:color="auto" w:fill="FFFFFF"/>
          </w:tcPr>
          <w:p w14:paraId="19E91D61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bCs/>
                <w:sz w:val="22"/>
                <w:szCs w:val="22"/>
                <w:lang w:val="ro-RO"/>
              </w:rPr>
              <w:t>all fields</w:t>
            </w:r>
          </w:p>
        </w:tc>
        <w:tc>
          <w:tcPr>
            <w:tcW w:w="4394" w:type="dxa"/>
            <w:shd w:val="clear" w:color="auto" w:fill="FFFFFF"/>
          </w:tcPr>
          <w:p w14:paraId="1F18CD0F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20 mm</w:t>
            </w:r>
          </w:p>
        </w:tc>
      </w:tr>
      <w:tr w:rsidR="00D13DA4" w:rsidRPr="00D13DA4" w14:paraId="3F0CCC43" w14:textId="77777777" w:rsidTr="00EA65C5">
        <w:tc>
          <w:tcPr>
            <w:tcW w:w="4536" w:type="dxa"/>
            <w:shd w:val="clear" w:color="auto" w:fill="FFFFFF"/>
          </w:tcPr>
          <w:p w14:paraId="57BD6DD7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 xml:space="preserve">theme fonts </w:t>
            </w:r>
          </w:p>
        </w:tc>
        <w:tc>
          <w:tcPr>
            <w:tcW w:w="4394" w:type="dxa"/>
            <w:shd w:val="clear" w:color="auto" w:fill="FFFFFF"/>
          </w:tcPr>
          <w:p w14:paraId="192BC40C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Cambria</w:t>
            </w:r>
          </w:p>
        </w:tc>
      </w:tr>
      <w:tr w:rsidR="00D13DA4" w:rsidRPr="00D13DA4" w14:paraId="727C10E1" w14:textId="77777777" w:rsidTr="00EA65C5">
        <w:tc>
          <w:tcPr>
            <w:tcW w:w="4536" w:type="dxa"/>
            <w:shd w:val="clear" w:color="auto" w:fill="FFFFFF"/>
          </w:tcPr>
          <w:p w14:paraId="69050040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 xml:space="preserve">size </w:t>
            </w:r>
          </w:p>
        </w:tc>
        <w:tc>
          <w:tcPr>
            <w:tcW w:w="4394" w:type="dxa"/>
            <w:shd w:val="clear" w:color="auto" w:fill="FFFFFF"/>
          </w:tcPr>
          <w:p w14:paraId="7FE79640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10 pt</w:t>
            </w:r>
          </w:p>
        </w:tc>
      </w:tr>
      <w:tr w:rsidR="00D13DA4" w:rsidRPr="00D13DA4" w14:paraId="3558DE26" w14:textId="77777777" w:rsidTr="00EA65C5">
        <w:tc>
          <w:tcPr>
            <w:tcW w:w="4536" w:type="dxa"/>
            <w:shd w:val="clear" w:color="auto" w:fill="FFFFFF"/>
          </w:tcPr>
          <w:p w14:paraId="1CA07CDB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line spacing;</w:t>
            </w:r>
          </w:p>
        </w:tc>
        <w:tc>
          <w:tcPr>
            <w:tcW w:w="4394" w:type="dxa"/>
            <w:shd w:val="clear" w:color="auto" w:fill="FFFFFF"/>
          </w:tcPr>
          <w:p w14:paraId="53E28D70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1,0</w:t>
            </w:r>
          </w:p>
        </w:tc>
      </w:tr>
      <w:tr w:rsidR="00D13DA4" w:rsidRPr="00D13DA4" w14:paraId="041EF456" w14:textId="77777777" w:rsidTr="00EA65C5">
        <w:tc>
          <w:tcPr>
            <w:tcW w:w="4536" w:type="dxa"/>
            <w:shd w:val="clear" w:color="auto" w:fill="FFFFFF"/>
          </w:tcPr>
          <w:p w14:paraId="2D4F3731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lastRenderedPageBreak/>
              <w:t>space before and after the paragraph</w:t>
            </w:r>
          </w:p>
        </w:tc>
        <w:tc>
          <w:tcPr>
            <w:tcW w:w="4394" w:type="dxa"/>
            <w:shd w:val="clear" w:color="auto" w:fill="FFFFFF"/>
          </w:tcPr>
          <w:p w14:paraId="53050F0B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0</w:t>
            </w:r>
          </w:p>
        </w:tc>
      </w:tr>
      <w:tr w:rsidR="00D13DA4" w:rsidRPr="00D13DA4" w14:paraId="08D76DD7" w14:textId="77777777" w:rsidTr="00EA65C5">
        <w:tc>
          <w:tcPr>
            <w:tcW w:w="4536" w:type="dxa"/>
            <w:shd w:val="clear" w:color="auto" w:fill="FFFFFF"/>
          </w:tcPr>
          <w:p w14:paraId="32904AD4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paragraph</w:t>
            </w:r>
          </w:p>
        </w:tc>
        <w:tc>
          <w:tcPr>
            <w:tcW w:w="4394" w:type="dxa"/>
            <w:shd w:val="clear" w:color="auto" w:fill="FFFFFF"/>
          </w:tcPr>
          <w:p w14:paraId="64937AB5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0</w:t>
            </w:r>
          </w:p>
        </w:tc>
      </w:tr>
      <w:tr w:rsidR="00D13DA4" w:rsidRPr="00D13DA4" w14:paraId="06F3A23D" w14:textId="77777777" w:rsidTr="00EA65C5">
        <w:tc>
          <w:tcPr>
            <w:tcW w:w="4536" w:type="dxa"/>
            <w:shd w:val="clear" w:color="auto" w:fill="FFFFFF"/>
          </w:tcPr>
          <w:p w14:paraId="4B9D7CCA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arranging (aligning) the text</w:t>
            </w:r>
          </w:p>
        </w:tc>
        <w:tc>
          <w:tcPr>
            <w:tcW w:w="4394" w:type="dxa"/>
            <w:shd w:val="clear" w:color="auto" w:fill="FFFFFF"/>
          </w:tcPr>
          <w:p w14:paraId="73C9273F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 xml:space="preserve">Justify </w:t>
            </w:r>
          </w:p>
        </w:tc>
      </w:tr>
      <w:tr w:rsidR="00D13DA4" w:rsidRPr="00D13DA4" w14:paraId="3D349BAB" w14:textId="77777777" w:rsidTr="00EA65C5">
        <w:tc>
          <w:tcPr>
            <w:tcW w:w="4536" w:type="dxa"/>
            <w:shd w:val="clear" w:color="auto" w:fill="FFFFFF"/>
          </w:tcPr>
          <w:p w14:paraId="4BA3A57F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the mandatory structure of the summary</w:t>
            </w:r>
          </w:p>
        </w:tc>
        <w:tc>
          <w:tcPr>
            <w:tcW w:w="4394" w:type="dxa"/>
            <w:shd w:val="clear" w:color="auto" w:fill="FFFFFF"/>
          </w:tcPr>
          <w:p w14:paraId="5D23B070" w14:textId="02360D99" w:rsidR="001D5678" w:rsidRPr="00D13DA4" w:rsidRDefault="001D5678" w:rsidP="00EA65C5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Introduction</w:t>
            </w:r>
            <w:r w:rsidR="00EA65C5">
              <w:rPr>
                <w:sz w:val="22"/>
                <w:szCs w:val="22"/>
                <w:lang w:val="ro-RO"/>
              </w:rPr>
              <w:t xml:space="preserve">, </w:t>
            </w:r>
            <w:r w:rsidRPr="00D13DA4">
              <w:rPr>
                <w:sz w:val="22"/>
                <w:szCs w:val="22"/>
                <w:lang w:val="ro-RO"/>
              </w:rPr>
              <w:t>Aim</w:t>
            </w:r>
            <w:r w:rsidR="00EA65C5">
              <w:rPr>
                <w:sz w:val="22"/>
                <w:szCs w:val="22"/>
                <w:lang w:val="ro-RO"/>
              </w:rPr>
              <w:t xml:space="preserve">, </w:t>
            </w:r>
            <w:r w:rsidRPr="00D13DA4">
              <w:rPr>
                <w:sz w:val="22"/>
                <w:szCs w:val="22"/>
                <w:lang w:val="ro-RO"/>
              </w:rPr>
              <w:t>Material and methods</w:t>
            </w:r>
            <w:r w:rsidR="00EA65C5">
              <w:rPr>
                <w:sz w:val="22"/>
                <w:szCs w:val="22"/>
                <w:lang w:val="ro-RO"/>
              </w:rPr>
              <w:t xml:space="preserve">, </w:t>
            </w:r>
            <w:r w:rsidRPr="00D13DA4">
              <w:rPr>
                <w:sz w:val="22"/>
                <w:szCs w:val="22"/>
                <w:lang w:val="ro-RO"/>
              </w:rPr>
              <w:t>Results</w:t>
            </w:r>
            <w:r w:rsidR="00EA65C5">
              <w:rPr>
                <w:sz w:val="22"/>
                <w:szCs w:val="22"/>
                <w:lang w:val="ro-RO"/>
              </w:rPr>
              <w:t xml:space="preserve">, </w:t>
            </w:r>
            <w:r w:rsidRPr="00D13DA4">
              <w:rPr>
                <w:sz w:val="22"/>
                <w:szCs w:val="22"/>
                <w:lang w:val="ro-RO"/>
              </w:rPr>
              <w:t>Conclusions</w:t>
            </w:r>
            <w:r w:rsidR="00EA65C5">
              <w:rPr>
                <w:sz w:val="22"/>
                <w:szCs w:val="22"/>
                <w:lang w:val="ro-RO"/>
              </w:rPr>
              <w:t xml:space="preserve">, </w:t>
            </w:r>
            <w:r w:rsidRPr="00D13DA4">
              <w:rPr>
                <w:bCs/>
                <w:sz w:val="22"/>
                <w:szCs w:val="22"/>
                <w:lang w:val="ro-RO"/>
              </w:rPr>
              <w:t>Keywords</w:t>
            </w:r>
          </w:p>
        </w:tc>
      </w:tr>
      <w:tr w:rsidR="00D13DA4" w:rsidRPr="00D13DA4" w14:paraId="4650C8F9" w14:textId="77777777" w:rsidTr="00EA65C5">
        <w:tc>
          <w:tcPr>
            <w:tcW w:w="4536" w:type="dxa"/>
            <w:shd w:val="clear" w:color="auto" w:fill="FFFFFF"/>
          </w:tcPr>
          <w:p w14:paraId="2644C6F0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graphs, figures, tables, bibliograph sources, pagination</w:t>
            </w:r>
          </w:p>
        </w:tc>
        <w:tc>
          <w:tcPr>
            <w:tcW w:w="4394" w:type="dxa"/>
            <w:shd w:val="clear" w:color="auto" w:fill="FFFFFF"/>
          </w:tcPr>
          <w:p w14:paraId="3790BA88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not accepted</w:t>
            </w:r>
          </w:p>
        </w:tc>
      </w:tr>
      <w:tr w:rsidR="00D13DA4" w:rsidRPr="00D13DA4" w14:paraId="39099A46" w14:textId="77777777" w:rsidTr="00EA65C5">
        <w:tc>
          <w:tcPr>
            <w:tcW w:w="4536" w:type="dxa"/>
            <w:shd w:val="clear" w:color="auto" w:fill="FFFFFF"/>
          </w:tcPr>
          <w:p w14:paraId="243AE2EF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 xml:space="preserve">the written text </w:t>
            </w:r>
          </w:p>
        </w:tc>
        <w:tc>
          <w:tcPr>
            <w:tcW w:w="4394" w:type="dxa"/>
            <w:shd w:val="clear" w:color="auto" w:fill="FFFFFF"/>
          </w:tcPr>
          <w:p w14:paraId="0220A293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persoana a treia, diateza pasivă</w:t>
            </w:r>
          </w:p>
        </w:tc>
      </w:tr>
      <w:tr w:rsidR="00D13DA4" w:rsidRPr="00D13DA4" w14:paraId="2208F2E5" w14:textId="77777777" w:rsidTr="00EA65C5">
        <w:tc>
          <w:tcPr>
            <w:tcW w:w="4536" w:type="dxa"/>
            <w:shd w:val="clear" w:color="auto" w:fill="FFFFFF"/>
          </w:tcPr>
          <w:p w14:paraId="4070441A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minimum volume (without title, authors, affiliations, keywords)</w:t>
            </w:r>
          </w:p>
        </w:tc>
        <w:tc>
          <w:tcPr>
            <w:tcW w:w="4394" w:type="dxa"/>
            <w:shd w:val="clear" w:color="auto" w:fill="FFFFFF"/>
          </w:tcPr>
          <w:p w14:paraId="2DF16DAB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bCs/>
                <w:sz w:val="22"/>
                <w:szCs w:val="22"/>
                <w:lang w:val="ro-RO"/>
              </w:rPr>
              <w:t>3100 characters with spaces</w:t>
            </w:r>
          </w:p>
        </w:tc>
      </w:tr>
      <w:tr w:rsidR="00D13DA4" w:rsidRPr="00D13DA4" w14:paraId="3C56B39F" w14:textId="77777777" w:rsidTr="00EA65C5">
        <w:tc>
          <w:tcPr>
            <w:tcW w:w="4536" w:type="dxa"/>
            <w:shd w:val="clear" w:color="auto" w:fill="FFFFFF"/>
          </w:tcPr>
          <w:p w14:paraId="4C5AF064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maximum volume (without title, authors, affiliations, keywords)</w:t>
            </w:r>
          </w:p>
        </w:tc>
        <w:tc>
          <w:tcPr>
            <w:tcW w:w="4394" w:type="dxa"/>
            <w:shd w:val="clear" w:color="auto" w:fill="FFFFFF"/>
          </w:tcPr>
          <w:p w14:paraId="57C504D1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bCs/>
                <w:sz w:val="22"/>
                <w:szCs w:val="22"/>
                <w:lang w:val="ro-RO"/>
              </w:rPr>
              <w:t>3300 characters with spaces</w:t>
            </w:r>
          </w:p>
        </w:tc>
      </w:tr>
      <w:tr w:rsidR="00D13DA4" w:rsidRPr="00D13DA4" w14:paraId="793A8028" w14:textId="77777777" w:rsidTr="00EA65C5">
        <w:tc>
          <w:tcPr>
            <w:tcW w:w="4536" w:type="dxa"/>
            <w:shd w:val="clear" w:color="auto" w:fill="FFFFFF"/>
          </w:tcPr>
          <w:p w14:paraId="6535B19A" w14:textId="77777777" w:rsidR="001D5678" w:rsidRPr="00D13DA4" w:rsidRDefault="001D5678" w:rsidP="0045148E">
            <w:pPr>
              <w:rPr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>keywords – 5-10 words or combination of words</w:t>
            </w:r>
          </w:p>
        </w:tc>
        <w:tc>
          <w:tcPr>
            <w:tcW w:w="4394" w:type="dxa"/>
            <w:shd w:val="clear" w:color="auto" w:fill="FFFFFF"/>
          </w:tcPr>
          <w:p w14:paraId="57EB4ECA" w14:textId="77777777" w:rsidR="001D5678" w:rsidRPr="00D13DA4" w:rsidRDefault="001D5678" w:rsidP="0045148E">
            <w:pPr>
              <w:rPr>
                <w:bCs/>
                <w:sz w:val="22"/>
                <w:szCs w:val="22"/>
                <w:lang w:val="ro-RO"/>
              </w:rPr>
            </w:pPr>
            <w:r w:rsidRPr="00D13DA4">
              <w:rPr>
                <w:sz w:val="22"/>
                <w:szCs w:val="22"/>
                <w:lang w:val="ro-RO"/>
              </w:rPr>
              <w:t xml:space="preserve">Cambria, italic, </w:t>
            </w:r>
            <w:r w:rsidRPr="00D13DA4">
              <w:rPr>
                <w:bCs/>
                <w:sz w:val="22"/>
                <w:szCs w:val="22"/>
                <w:lang w:val="ro-RO"/>
              </w:rPr>
              <w:t>font size – 11 pt, Justify</w:t>
            </w:r>
          </w:p>
        </w:tc>
      </w:tr>
    </w:tbl>
    <w:p w14:paraId="2F6A5757" w14:textId="77777777" w:rsidR="001D5678" w:rsidRPr="001D5678" w:rsidRDefault="001D5678" w:rsidP="001D5678">
      <w:pPr>
        <w:rPr>
          <w:bCs/>
          <w:u w:val="single"/>
        </w:rPr>
      </w:pPr>
    </w:p>
    <w:p w14:paraId="50DDC44E" w14:textId="6A47FD44" w:rsidR="007A734D" w:rsidRPr="00904581" w:rsidRDefault="007A734D" w:rsidP="00387B6F">
      <w:pPr>
        <w:numPr>
          <w:ilvl w:val="0"/>
          <w:numId w:val="7"/>
        </w:numPr>
        <w:spacing w:line="276" w:lineRule="auto"/>
        <w:ind w:right="1134"/>
        <w:jc w:val="both"/>
        <w:rPr>
          <w:lang w:eastAsia="ru-RU"/>
        </w:rPr>
      </w:pPr>
      <w:r w:rsidRPr="00904581">
        <w:rPr>
          <w:shd w:val="clear" w:color="auto" w:fill="FFFFFF"/>
          <w:lang w:eastAsia="ru-RU"/>
        </w:rPr>
        <w:t>The deadline to submit an abstract is </w:t>
      </w:r>
      <w:r w:rsidR="00103C30">
        <w:rPr>
          <w:b/>
          <w:bCs/>
          <w:shd w:val="clear" w:color="auto" w:fill="FFFFFF"/>
          <w:lang w:eastAsia="ru-RU"/>
        </w:rPr>
        <w:t>April</w:t>
      </w:r>
      <w:r w:rsidRPr="00904581">
        <w:rPr>
          <w:b/>
          <w:bCs/>
          <w:shd w:val="clear" w:color="auto" w:fill="FFFFFF"/>
          <w:lang w:eastAsia="ru-RU"/>
        </w:rPr>
        <w:t xml:space="preserve"> </w:t>
      </w:r>
      <w:r w:rsidR="00532636">
        <w:rPr>
          <w:b/>
          <w:bCs/>
          <w:shd w:val="clear" w:color="auto" w:fill="FFFFFF"/>
          <w:lang w:eastAsia="ru-RU"/>
        </w:rPr>
        <w:t>0</w:t>
      </w:r>
      <w:r w:rsidR="003E3BC7">
        <w:rPr>
          <w:b/>
          <w:bCs/>
          <w:shd w:val="clear" w:color="auto" w:fill="FFFFFF"/>
          <w:lang w:eastAsia="ru-RU"/>
        </w:rPr>
        <w:t>9</w:t>
      </w:r>
      <w:r w:rsidR="00532636">
        <w:rPr>
          <w:b/>
          <w:bCs/>
          <w:shd w:val="clear" w:color="auto" w:fill="FFFFFF"/>
          <w:lang w:eastAsia="ru-RU"/>
        </w:rPr>
        <w:t>,</w:t>
      </w:r>
      <w:r w:rsidRPr="00904581">
        <w:rPr>
          <w:b/>
          <w:bCs/>
          <w:shd w:val="clear" w:color="auto" w:fill="FFFFFF"/>
          <w:lang w:eastAsia="ru-RU"/>
        </w:rPr>
        <w:t xml:space="preserve"> 20</w:t>
      </w:r>
      <w:r w:rsidR="003618CC" w:rsidRPr="00904581">
        <w:rPr>
          <w:b/>
          <w:bCs/>
          <w:shd w:val="clear" w:color="auto" w:fill="FFFFFF"/>
          <w:lang w:eastAsia="ru-RU"/>
        </w:rPr>
        <w:t>23</w:t>
      </w:r>
      <w:r w:rsidRPr="00904581">
        <w:rPr>
          <w:shd w:val="clear" w:color="auto" w:fill="FFFFFF"/>
          <w:lang w:eastAsia="ru-RU"/>
        </w:rPr>
        <w:t>.</w:t>
      </w:r>
    </w:p>
    <w:p w14:paraId="656DCA08" w14:textId="77777777" w:rsidR="001D5678" w:rsidRDefault="001D5678" w:rsidP="00387B6F">
      <w:pPr>
        <w:spacing w:line="276" w:lineRule="auto"/>
        <w:ind w:left="851" w:right="1134"/>
        <w:jc w:val="both"/>
        <w:rPr>
          <w:color w:val="000000"/>
          <w:lang w:eastAsia="ru-RU"/>
        </w:rPr>
      </w:pPr>
    </w:p>
    <w:p w14:paraId="13D6164A" w14:textId="77777777" w:rsidR="00387B6F" w:rsidRDefault="007A734D" w:rsidP="00387B6F">
      <w:pPr>
        <w:spacing w:line="276" w:lineRule="auto"/>
        <w:ind w:left="851" w:right="1134"/>
        <w:jc w:val="both"/>
        <w:rPr>
          <w:color w:val="0000FF"/>
          <w:lang w:eastAsia="ru-RU"/>
        </w:rPr>
      </w:pPr>
      <w:r w:rsidRPr="00904581">
        <w:rPr>
          <w:color w:val="000000"/>
          <w:lang w:eastAsia="ru-RU"/>
        </w:rPr>
        <w:t>E</w:t>
      </w:r>
      <w:r w:rsidR="00BE6BAA" w:rsidRPr="00904581">
        <w:rPr>
          <w:color w:val="000000"/>
          <w:lang w:eastAsia="ru-RU"/>
        </w:rPr>
        <w:t>-</w:t>
      </w:r>
      <w:r w:rsidRPr="00904581">
        <w:rPr>
          <w:color w:val="000000"/>
          <w:lang w:eastAsia="ru-RU"/>
        </w:rPr>
        <w:t>mail</w:t>
      </w:r>
      <w:r w:rsidR="00BE6BAA" w:rsidRPr="00904581">
        <w:rPr>
          <w:color w:val="000000"/>
          <w:lang w:eastAsia="ru-RU"/>
        </w:rPr>
        <w:t xml:space="preserve"> </w:t>
      </w:r>
      <w:r w:rsidRPr="00904581">
        <w:rPr>
          <w:color w:val="000000"/>
          <w:lang w:eastAsia="ru-RU"/>
        </w:rPr>
        <w:t xml:space="preserve">address for the abstract submission and all correspondence is </w:t>
      </w:r>
      <w:hyperlink r:id="rId9" w:history="1">
        <w:r w:rsidR="003618CC" w:rsidRPr="00904581">
          <w:rPr>
            <w:rStyle w:val="a3"/>
            <w:lang w:eastAsia="ru-RU"/>
          </w:rPr>
          <w:t>igiena@usmf.md</w:t>
        </w:r>
      </w:hyperlink>
      <w:r w:rsidRPr="00904581">
        <w:rPr>
          <w:color w:val="0000FF"/>
          <w:lang w:eastAsia="ru-RU"/>
        </w:rPr>
        <w:t xml:space="preserve">. </w:t>
      </w:r>
    </w:p>
    <w:p w14:paraId="66C0C1C5" w14:textId="7657B9FC" w:rsidR="007A734D" w:rsidRPr="00904581" w:rsidRDefault="00B47549" w:rsidP="00387B6F">
      <w:pPr>
        <w:spacing w:line="276" w:lineRule="auto"/>
        <w:ind w:left="851" w:right="1134"/>
        <w:jc w:val="both"/>
        <w:rPr>
          <w:lang w:eastAsia="ru-RU"/>
        </w:rPr>
      </w:pPr>
      <w:r>
        <w:rPr>
          <w:lang w:eastAsia="ru-RU"/>
        </w:rPr>
        <w:t>Conference Secretariat</w:t>
      </w:r>
      <w:r w:rsidR="00E36383">
        <w:rPr>
          <w:lang w:eastAsia="ru-RU"/>
        </w:rPr>
        <w:t>:</w:t>
      </w:r>
      <w:r>
        <w:rPr>
          <w:lang w:eastAsia="ru-RU"/>
        </w:rPr>
        <w:t xml:space="preserve"> </w:t>
      </w:r>
      <w:r w:rsidR="00E36383">
        <w:rPr>
          <w:lang w:eastAsia="ru-RU"/>
        </w:rPr>
        <w:t xml:space="preserve">Department of Preventive Medicine, </w:t>
      </w:r>
      <w:proofErr w:type="spellStart"/>
      <w:r>
        <w:rPr>
          <w:lang w:eastAsia="ru-RU"/>
        </w:rPr>
        <w:t>T</w:t>
      </w:r>
      <w:r w:rsidR="003E3BC7">
        <w:rPr>
          <w:lang w:eastAsia="ru-RU"/>
        </w:rPr>
        <w:t>estemitanu</w:t>
      </w:r>
      <w:proofErr w:type="spellEnd"/>
      <w:r w:rsidR="003E3BC7">
        <w:rPr>
          <w:lang w:eastAsia="ru-RU"/>
        </w:rPr>
        <w:t xml:space="preserve"> 26/2 str</w:t>
      </w:r>
      <w:r w:rsidR="00E36383">
        <w:rPr>
          <w:lang w:eastAsia="ru-RU"/>
        </w:rPr>
        <w:t>,</w:t>
      </w:r>
      <w:r w:rsidR="005C0C05">
        <w:rPr>
          <w:lang w:eastAsia="ru-RU"/>
        </w:rPr>
        <w:t xml:space="preserve"> Chisinau,</w:t>
      </w:r>
      <w:r w:rsidR="00E36383">
        <w:rPr>
          <w:lang w:eastAsia="ru-RU"/>
        </w:rPr>
        <w:t xml:space="preserve"> </w:t>
      </w:r>
      <w:r w:rsidR="00F74B2B" w:rsidRPr="00904581">
        <w:t>phone:</w:t>
      </w:r>
      <w:r w:rsidR="007A734D" w:rsidRPr="00904581">
        <w:t xml:space="preserve"> +373 22</w:t>
      </w:r>
      <w:r w:rsidR="003618CC" w:rsidRPr="00904581">
        <w:t> 205</w:t>
      </w:r>
      <w:r w:rsidR="00E36383">
        <w:t> </w:t>
      </w:r>
      <w:r w:rsidR="003618CC" w:rsidRPr="00904581">
        <w:t>46</w:t>
      </w:r>
      <w:r w:rsidR="00532636">
        <w:t>2</w:t>
      </w:r>
      <w:r w:rsidR="00E36383">
        <w:t>, +373 205 463</w:t>
      </w:r>
      <w:r w:rsidR="007A734D" w:rsidRPr="00904581">
        <w:t>.</w:t>
      </w:r>
    </w:p>
    <w:p w14:paraId="209D3E0D" w14:textId="4B62478C" w:rsidR="00E36383" w:rsidRDefault="00387B6F" w:rsidP="00387B6F">
      <w:pPr>
        <w:spacing w:line="276" w:lineRule="auto"/>
        <w:ind w:left="851" w:right="1134"/>
        <w:jc w:val="both"/>
        <w:rPr>
          <w:i/>
          <w:iCs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The a</w:t>
      </w:r>
      <w:r w:rsidR="007A734D" w:rsidRPr="00904581">
        <w:rPr>
          <w:shd w:val="clear" w:color="auto" w:fill="FFFFFF"/>
          <w:lang w:eastAsia="ru-RU"/>
        </w:rPr>
        <w:t xml:space="preserve">ccepted abstracts will be published in </w:t>
      </w:r>
      <w:r w:rsidR="00E95B63">
        <w:rPr>
          <w:shd w:val="clear" w:color="auto" w:fill="FFFFFF"/>
          <w:lang w:eastAsia="ru-RU"/>
        </w:rPr>
        <w:t xml:space="preserve">the special issues of the journal </w:t>
      </w:r>
      <w:r w:rsidR="00E95B63" w:rsidRPr="00E95B63">
        <w:rPr>
          <w:i/>
          <w:iCs/>
          <w:shd w:val="clear" w:color="auto" w:fill="FFFFFF"/>
          <w:lang w:eastAsia="ru-RU"/>
        </w:rPr>
        <w:t>One Health &amp; Risk Management</w:t>
      </w:r>
      <w:r w:rsidR="00B47549">
        <w:rPr>
          <w:i/>
          <w:iCs/>
          <w:shd w:val="clear" w:color="auto" w:fill="FFFFFF"/>
          <w:lang w:eastAsia="ru-RU"/>
        </w:rPr>
        <w:t xml:space="preserve"> (www</w:t>
      </w:r>
      <w:r w:rsidR="00B47549" w:rsidRPr="00E36383">
        <w:rPr>
          <w:i/>
          <w:iCs/>
          <w:shd w:val="clear" w:color="auto" w:fill="FFFFFF"/>
          <w:lang w:eastAsia="ru-RU"/>
        </w:rPr>
        <w:t>.</w:t>
      </w:r>
      <w:r w:rsidR="00E36383" w:rsidRPr="00E36383">
        <w:rPr>
          <w:i/>
          <w:iCs/>
        </w:rPr>
        <w:t>j</w:t>
      </w:r>
      <w:r w:rsidR="00B47549" w:rsidRPr="00E36383">
        <w:rPr>
          <w:i/>
          <w:iCs/>
          <w:shd w:val="clear" w:color="auto" w:fill="FFFFFF"/>
          <w:lang w:eastAsia="ru-RU"/>
        </w:rPr>
        <w:t>ournal</w:t>
      </w:r>
      <w:r w:rsidR="00B47549" w:rsidRPr="00B47549">
        <w:rPr>
          <w:i/>
          <w:iCs/>
          <w:shd w:val="clear" w:color="auto" w:fill="FFFFFF"/>
          <w:lang w:eastAsia="ru-RU"/>
        </w:rPr>
        <w:t>.ohrm.bba.md</w:t>
      </w:r>
      <w:r w:rsidR="00B47549">
        <w:rPr>
          <w:i/>
          <w:iCs/>
          <w:shd w:val="clear" w:color="auto" w:fill="FFFFFF"/>
          <w:lang w:eastAsia="ru-RU"/>
        </w:rPr>
        <w:t>)</w:t>
      </w:r>
    </w:p>
    <w:p w14:paraId="0BD68FD1" w14:textId="56EEC235" w:rsidR="007A734D" w:rsidRPr="00904581" w:rsidRDefault="007A734D" w:rsidP="00387B6F">
      <w:pPr>
        <w:spacing w:line="276" w:lineRule="auto"/>
        <w:ind w:left="851" w:right="1134"/>
        <w:jc w:val="both"/>
        <w:rPr>
          <w:sz w:val="20"/>
          <w:szCs w:val="20"/>
          <w:lang w:eastAsia="ru-RU"/>
        </w:rPr>
      </w:pPr>
      <w:r w:rsidRPr="00E95B63">
        <w:rPr>
          <w:i/>
          <w:iCs/>
          <w:shd w:val="clear" w:color="auto" w:fill="FFFFFF"/>
          <w:lang w:eastAsia="ru-RU"/>
        </w:rPr>
        <w:t>.</w:t>
      </w:r>
      <w:bookmarkStart w:id="0" w:name="_GoBack"/>
      <w:bookmarkEnd w:id="0"/>
    </w:p>
    <w:sectPr w:rsidR="007A734D" w:rsidRPr="00904581" w:rsidSect="001E3C11">
      <w:footerReference w:type="even" r:id="rId10"/>
      <w:footerReference w:type="default" r:id="rId11"/>
      <w:pgSz w:w="11906" w:h="16838"/>
      <w:pgMar w:top="567" w:right="1416" w:bottom="567" w:left="567" w:header="709" w:footer="709" w:gutter="0"/>
      <w:cols w:space="708" w:equalWidth="0">
        <w:col w:w="11193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F68C" w14:textId="77777777" w:rsidR="00A931E5" w:rsidRDefault="00A931E5">
      <w:r>
        <w:separator/>
      </w:r>
    </w:p>
  </w:endnote>
  <w:endnote w:type="continuationSeparator" w:id="0">
    <w:p w14:paraId="5FA19285" w14:textId="77777777" w:rsidR="00A931E5" w:rsidRDefault="00A9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0B8F" w14:textId="77777777" w:rsidR="00921ED3" w:rsidRDefault="00921ED3" w:rsidP="00921E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8CC">
      <w:rPr>
        <w:rStyle w:val="a5"/>
        <w:noProof/>
      </w:rPr>
      <w:t>2</w:t>
    </w:r>
    <w:r>
      <w:rPr>
        <w:rStyle w:val="a5"/>
      </w:rPr>
      <w:fldChar w:fldCharType="end"/>
    </w:r>
  </w:p>
  <w:p w14:paraId="084A1DF5" w14:textId="77777777" w:rsidR="00921ED3" w:rsidRDefault="00921ED3" w:rsidP="00921E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D511" w14:textId="77777777" w:rsidR="00921ED3" w:rsidRDefault="00921ED3" w:rsidP="00921E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7DD">
      <w:rPr>
        <w:rStyle w:val="a5"/>
        <w:noProof/>
      </w:rPr>
      <w:t>2</w:t>
    </w:r>
    <w:r>
      <w:rPr>
        <w:rStyle w:val="a5"/>
      </w:rPr>
      <w:fldChar w:fldCharType="end"/>
    </w:r>
  </w:p>
  <w:p w14:paraId="51F5AF09" w14:textId="77777777" w:rsidR="00921ED3" w:rsidRDefault="00921ED3" w:rsidP="00921E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100F" w14:textId="77777777" w:rsidR="00A931E5" w:rsidRDefault="00A931E5">
      <w:r>
        <w:separator/>
      </w:r>
    </w:p>
  </w:footnote>
  <w:footnote w:type="continuationSeparator" w:id="0">
    <w:p w14:paraId="6EAA2703" w14:textId="77777777" w:rsidR="00A931E5" w:rsidRDefault="00A9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751B"/>
    <w:multiLevelType w:val="hybridMultilevel"/>
    <w:tmpl w:val="A96E7AE6"/>
    <w:lvl w:ilvl="0" w:tplc="0418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E2D5868"/>
    <w:multiLevelType w:val="hybridMultilevel"/>
    <w:tmpl w:val="54E42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B2B3A"/>
    <w:multiLevelType w:val="hybridMultilevel"/>
    <w:tmpl w:val="F3721966"/>
    <w:lvl w:ilvl="0" w:tplc="0418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5C161168"/>
    <w:multiLevelType w:val="hybridMultilevel"/>
    <w:tmpl w:val="EBC21BDA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60D3BE6"/>
    <w:multiLevelType w:val="hybridMultilevel"/>
    <w:tmpl w:val="61A0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0DD0"/>
    <w:multiLevelType w:val="hybridMultilevel"/>
    <w:tmpl w:val="74C2C33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FEF37DA"/>
    <w:multiLevelType w:val="hybridMultilevel"/>
    <w:tmpl w:val="AB72C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ED3"/>
    <w:rsid w:val="0008056B"/>
    <w:rsid w:val="001028D6"/>
    <w:rsid w:val="00103C30"/>
    <w:rsid w:val="00164275"/>
    <w:rsid w:val="00166CA0"/>
    <w:rsid w:val="001D0621"/>
    <w:rsid w:val="001D5678"/>
    <w:rsid w:val="001E3C11"/>
    <w:rsid w:val="002060B1"/>
    <w:rsid w:val="002642F9"/>
    <w:rsid w:val="002C1DF4"/>
    <w:rsid w:val="002D4640"/>
    <w:rsid w:val="002E29E1"/>
    <w:rsid w:val="002F3E7F"/>
    <w:rsid w:val="00305113"/>
    <w:rsid w:val="003618CC"/>
    <w:rsid w:val="00387B6F"/>
    <w:rsid w:val="003E3BC7"/>
    <w:rsid w:val="003F3B74"/>
    <w:rsid w:val="00417E29"/>
    <w:rsid w:val="00455C4D"/>
    <w:rsid w:val="00473E5F"/>
    <w:rsid w:val="00494FAB"/>
    <w:rsid w:val="004B1F80"/>
    <w:rsid w:val="004C5A6D"/>
    <w:rsid w:val="005137DD"/>
    <w:rsid w:val="00532636"/>
    <w:rsid w:val="00571B65"/>
    <w:rsid w:val="005C0C05"/>
    <w:rsid w:val="005C11EC"/>
    <w:rsid w:val="006B4C85"/>
    <w:rsid w:val="00746DAE"/>
    <w:rsid w:val="00753319"/>
    <w:rsid w:val="00756479"/>
    <w:rsid w:val="00791A3A"/>
    <w:rsid w:val="007A734D"/>
    <w:rsid w:val="008D2BBF"/>
    <w:rsid w:val="00904581"/>
    <w:rsid w:val="00921ED3"/>
    <w:rsid w:val="00970C4A"/>
    <w:rsid w:val="009D46D2"/>
    <w:rsid w:val="00A03B3D"/>
    <w:rsid w:val="00A66E45"/>
    <w:rsid w:val="00A931E5"/>
    <w:rsid w:val="00AA146B"/>
    <w:rsid w:val="00AB0932"/>
    <w:rsid w:val="00AC217A"/>
    <w:rsid w:val="00AC28A2"/>
    <w:rsid w:val="00B0515F"/>
    <w:rsid w:val="00B43DC6"/>
    <w:rsid w:val="00B47549"/>
    <w:rsid w:val="00B7470B"/>
    <w:rsid w:val="00B96AF8"/>
    <w:rsid w:val="00B977BB"/>
    <w:rsid w:val="00BE1484"/>
    <w:rsid w:val="00BE6BAA"/>
    <w:rsid w:val="00BE7FEF"/>
    <w:rsid w:val="00C84CE4"/>
    <w:rsid w:val="00D13DA4"/>
    <w:rsid w:val="00DC39A4"/>
    <w:rsid w:val="00DD6D0B"/>
    <w:rsid w:val="00E36383"/>
    <w:rsid w:val="00E91ECF"/>
    <w:rsid w:val="00E95B63"/>
    <w:rsid w:val="00EA65C5"/>
    <w:rsid w:val="00EE6B27"/>
    <w:rsid w:val="00F661EA"/>
    <w:rsid w:val="00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12EE2"/>
  <w14:defaultImageDpi w14:val="300"/>
  <w15:docId w15:val="{5DFF58F4-BC55-4D13-8781-560D335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ED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ED3"/>
    <w:rPr>
      <w:color w:val="0000FF"/>
      <w:u w:val="single"/>
    </w:rPr>
  </w:style>
  <w:style w:type="paragraph" w:styleId="a4">
    <w:name w:val="footer"/>
    <w:basedOn w:val="a"/>
    <w:rsid w:val="00921E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1ED3"/>
  </w:style>
  <w:style w:type="table" w:styleId="a6">
    <w:name w:val="Table Grid"/>
    <w:basedOn w:val="a1"/>
    <w:uiPriority w:val="59"/>
    <w:rsid w:val="00B9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unhideWhenUsed/>
    <w:rsid w:val="0036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giena@usmf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Links>
    <vt:vector size="6" baseType="variant"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mailto:igiena@usmf.md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friptuleac</dc:creator>
  <cp:keywords/>
  <cp:lastModifiedBy>Igiena</cp:lastModifiedBy>
  <cp:revision>11</cp:revision>
  <cp:lastPrinted>2023-01-11T09:57:00Z</cp:lastPrinted>
  <dcterms:created xsi:type="dcterms:W3CDTF">2023-01-19T15:47:00Z</dcterms:created>
  <dcterms:modified xsi:type="dcterms:W3CDTF">2023-02-15T12:25:00Z</dcterms:modified>
</cp:coreProperties>
</file>