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CE16" w14:textId="44F71992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A2945">
        <w:rPr>
          <w:rFonts w:cs="Times New Roman"/>
          <w:sz w:val="24"/>
          <w:szCs w:val="24"/>
          <w:lang w:val="en-US"/>
        </w:rPr>
        <w:drawing>
          <wp:inline distT="0" distB="0" distL="0" distR="0" wp14:anchorId="4719B293" wp14:editId="00407C8F">
            <wp:extent cx="5939790" cy="759460"/>
            <wp:effectExtent l="0" t="0" r="3810" b="2540"/>
            <wp:docPr id="12845715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1AED" w14:textId="77777777" w:rsidR="002E52F3" w:rsidRPr="002E52F3" w:rsidRDefault="002E52F3" w:rsidP="005A294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H O T Ă R Â R E</w:t>
      </w:r>
    </w:p>
    <w:p w14:paraId="084FD689" w14:textId="77777777" w:rsidR="002E52F3" w:rsidRPr="002E52F3" w:rsidRDefault="002E52F3" w:rsidP="005A294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privire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aprobarea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digitalizare</w:t>
      </w:r>
      <w:proofErr w:type="spellEnd"/>
    </w:p>
    <w:p w14:paraId="79E5F07A" w14:textId="77777777" w:rsidR="002E52F3" w:rsidRPr="002E52F3" w:rsidRDefault="002E52F3" w:rsidP="005A294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2025-2030</w:t>
      </w:r>
    </w:p>
    <w:p w14:paraId="054766B2" w14:textId="444F12A5" w:rsidR="002E52F3" w:rsidRPr="002E52F3" w:rsidRDefault="002E52F3" w:rsidP="005A294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</w:p>
    <w:p w14:paraId="1F3B5D35" w14:textId="77777777" w:rsidR="002E52F3" w:rsidRPr="002E52F3" w:rsidRDefault="002E52F3" w:rsidP="005A2945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 xml:space="preserve">nr. </w:t>
      </w:r>
      <w:proofErr w:type="gramStart"/>
      <w:r w:rsidRPr="002E52F3">
        <w:rPr>
          <w:rFonts w:cs="Times New Roman"/>
          <w:b/>
          <w:bCs/>
          <w:sz w:val="24"/>
          <w:szCs w:val="24"/>
          <w:lang w:val="en-US"/>
        </w:rPr>
        <w:t>556  din</w:t>
      </w:r>
      <w:proofErr w:type="gramEnd"/>
      <w:r w:rsidRPr="002E52F3">
        <w:rPr>
          <w:rFonts w:cs="Times New Roman"/>
          <w:b/>
          <w:bCs/>
          <w:sz w:val="24"/>
          <w:szCs w:val="24"/>
          <w:lang w:val="en-US"/>
        </w:rPr>
        <w:t>  03.09.2025</w:t>
      </w:r>
    </w:p>
    <w:p w14:paraId="437389FA" w14:textId="288B2400" w:rsidR="002E52F3" w:rsidRPr="002E52F3" w:rsidRDefault="002E52F3" w:rsidP="005A2945">
      <w:pPr>
        <w:spacing w:after="0"/>
        <w:ind w:firstLine="709"/>
        <w:jc w:val="center"/>
        <w:rPr>
          <w:rFonts w:cs="Times New Roman"/>
          <w:sz w:val="24"/>
          <w:szCs w:val="24"/>
          <w:lang w:val="en-US"/>
        </w:rPr>
      </w:pPr>
    </w:p>
    <w:p w14:paraId="42811FDA" w14:textId="77777777" w:rsidR="002E52F3" w:rsidRPr="002E52F3" w:rsidRDefault="002E52F3" w:rsidP="005A2945">
      <w:pPr>
        <w:spacing w:after="0"/>
        <w:ind w:firstLine="709"/>
        <w:jc w:val="center"/>
        <w:rPr>
          <w:rFonts w:cs="Times New Roman"/>
          <w:i/>
          <w:iCs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Monitorul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Oficial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nr.506-509/640 din 26.09.2025</w:t>
      </w:r>
    </w:p>
    <w:p w14:paraId="6EAFB47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65AB94B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* * *</w:t>
      </w:r>
    </w:p>
    <w:p w14:paraId="02744B8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temeiul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art.6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lit.h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nr.136/2017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Moldova, 2017, nr.252, art.412),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modificările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ulterioare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2030”,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nr.387/2023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Moldova, 2023, nr.302-305, art.700),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</w:t>
      </w:r>
      <w:proofErr w:type="spellEnd"/>
    </w:p>
    <w:p w14:paraId="428346B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 xml:space="preserve">HOTĂRĂŞTE: </w:t>
      </w:r>
    </w:p>
    <w:p w14:paraId="413D13A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1.</w:t>
      </w:r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2025-2030 (se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anexează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>).</w:t>
      </w:r>
    </w:p>
    <w:p w14:paraId="5F26F1F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741D487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2.1.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2025-2030;</w:t>
      </w:r>
    </w:p>
    <w:p w14:paraId="22724F8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2.2.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data de 25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februarie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solicitare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rapoarte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menţionat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662CF5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data de 30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aprilie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generalizat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nominalizat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7B8B41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sus-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menţionat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efectua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alocaţiilor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scop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>/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implicate,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surse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33E0AEE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Controlul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asupra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executării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sarcina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DA23BF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vigoare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Moldova. </w:t>
      </w:r>
    </w:p>
    <w:p w14:paraId="63E2619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9"/>
        <w:gridCol w:w="2258"/>
      </w:tblGrid>
      <w:tr w:rsidR="002E52F3" w:rsidRPr="002E52F3" w14:paraId="79A92A9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C6E4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304C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Dorin RECEAN</w:t>
            </w:r>
          </w:p>
          <w:p w14:paraId="6AEF4EA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61D3EBC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D3DF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Contrasemnează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0308E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0A1260E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08C30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Viceprim-ministru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dezvoltării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economice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digitalizării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2FB3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Doina Nistor</w:t>
            </w:r>
          </w:p>
        </w:tc>
      </w:tr>
      <w:tr w:rsidR="002E52F3" w:rsidRPr="002E52F3" w14:paraId="3925B7E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1D0B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Ministrul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43E9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Ala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Nemerenco</w:t>
            </w:r>
            <w:proofErr w:type="spellEnd"/>
          </w:p>
          <w:p w14:paraId="375E56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3571C3A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0C4C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Nr.556.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Chişinău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3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septembrie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2025.</w:t>
            </w:r>
          </w:p>
        </w:tc>
        <w:tc>
          <w:tcPr>
            <w:tcW w:w="0" w:type="auto"/>
            <w:vAlign w:val="center"/>
            <w:hideMark/>
          </w:tcPr>
          <w:p w14:paraId="2DE7ECB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686B07C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6D17172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29E0A25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Aprobat</w:t>
      </w:r>
      <w:proofErr w:type="spellEnd"/>
    </w:p>
    <w:p w14:paraId="29C0B5A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</w:p>
    <w:p w14:paraId="61059D89" w14:textId="77777777" w:rsid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nr.556 din 3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septembrie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</w:t>
      </w:r>
    </w:p>
    <w:p w14:paraId="7DD59696" w14:textId="77777777" w:rsidR="009E474F" w:rsidRDefault="009E474F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221EB069" w14:textId="77777777" w:rsidR="009E474F" w:rsidRPr="002E52F3" w:rsidRDefault="009E474F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</w:p>
    <w:p w14:paraId="2F7970C1" w14:textId="0E626B3D" w:rsidR="002E52F3" w:rsidRPr="002E52F3" w:rsidRDefault="002E52F3" w:rsidP="009E474F">
      <w:pPr>
        <w:spacing w:after="0"/>
        <w:ind w:firstLine="709"/>
        <w:jc w:val="center"/>
        <w:rPr>
          <w:rFonts w:cs="Times New Roman"/>
          <w:sz w:val="24"/>
          <w:szCs w:val="24"/>
          <w:lang w:val="en-US"/>
        </w:rPr>
      </w:pPr>
    </w:p>
    <w:p w14:paraId="60E769BD" w14:textId="70B8B463" w:rsidR="002E52F3" w:rsidRPr="002E52F3" w:rsidRDefault="002E52F3" w:rsidP="009E474F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PROGRAMUL NAŢIONAL</w:t>
      </w:r>
    </w:p>
    <w:p w14:paraId="28D05865" w14:textId="77777777" w:rsidR="002E52F3" w:rsidRPr="002E52F3" w:rsidRDefault="002E52F3" w:rsidP="009E474F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2025-2030</w:t>
      </w:r>
    </w:p>
    <w:p w14:paraId="5BDBE146" w14:textId="78ED20C3" w:rsidR="002E52F3" w:rsidRPr="002E52F3" w:rsidRDefault="002E52F3" w:rsidP="009E474F">
      <w:pPr>
        <w:spacing w:after="0"/>
        <w:ind w:firstLine="709"/>
        <w:jc w:val="center"/>
        <w:rPr>
          <w:rFonts w:cs="Times New Roman"/>
          <w:sz w:val="24"/>
          <w:szCs w:val="24"/>
          <w:lang w:val="en-US"/>
        </w:rPr>
      </w:pPr>
    </w:p>
    <w:p w14:paraId="1D5E1851" w14:textId="77777777" w:rsidR="002E52F3" w:rsidRPr="002E52F3" w:rsidRDefault="002E52F3" w:rsidP="009E474F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I</w:t>
      </w:r>
    </w:p>
    <w:p w14:paraId="3DD7A5C1" w14:textId="77777777" w:rsidR="002E52F3" w:rsidRPr="002E52F3" w:rsidRDefault="002E52F3" w:rsidP="009E474F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INTRODUCERE</w:t>
      </w:r>
    </w:p>
    <w:p w14:paraId="14FEBE2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2025-2030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</w:t>
      </w:r>
      <w:r w:rsidRPr="002E52F3">
        <w:rPr>
          <w:rFonts w:cs="Times New Roman"/>
          <w:i/>
          <w:iCs/>
          <w:sz w:val="24"/>
          <w:szCs w:val="24"/>
          <w:lang w:val="en-US"/>
        </w:rPr>
        <w:t>Program</w:t>
      </w:r>
      <w:r w:rsidRPr="002E52F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document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sectorial,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nr.386/2020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nr.100/2017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normative.</w:t>
      </w:r>
    </w:p>
    <w:p w14:paraId="0BD173E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document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termen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perioada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cuprinsă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trimestrul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IV 2025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trimestrul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III 2030 (5 ani),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scopul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2030”,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nr.387/2023,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2023-2030,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nr.650/2023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</w:t>
      </w:r>
      <w:r w:rsidRPr="002E52F3">
        <w:rPr>
          <w:rFonts w:cs="Times New Roman"/>
          <w:i/>
          <w:iCs/>
          <w:sz w:val="24"/>
          <w:szCs w:val="24"/>
          <w:lang w:val="en-US"/>
        </w:rPr>
        <w:t>STDM</w:t>
      </w:r>
      <w:r w:rsidRPr="002E52F3">
        <w:rPr>
          <w:rFonts w:cs="Times New Roman"/>
          <w:sz w:val="24"/>
          <w:szCs w:val="24"/>
          <w:lang w:val="en-US"/>
        </w:rPr>
        <w:t xml:space="preserve">).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plan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orientat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concordanţă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bunele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practici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modelele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D580BF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aderare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2025-2029,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nr.306/2025,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28 –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consumatorilor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anexa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Clusterul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poziţia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84,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Agenda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aferentă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2025-2027,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nr.260/2025,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4.7,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19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20, dedicate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dosarului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electronic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</w:t>
      </w:r>
      <w:r w:rsidRPr="002E52F3">
        <w:rPr>
          <w:rFonts w:cs="Times New Roman"/>
          <w:i/>
          <w:iCs/>
          <w:sz w:val="24"/>
          <w:szCs w:val="24"/>
          <w:lang w:val="en-US"/>
        </w:rPr>
        <w:t>DES</w:t>
      </w:r>
      <w:r w:rsidRPr="002E52F3">
        <w:rPr>
          <w:rFonts w:cs="Times New Roman"/>
          <w:sz w:val="24"/>
          <w:szCs w:val="24"/>
          <w:lang w:val="en-US"/>
        </w:rPr>
        <w:t>).</w:t>
      </w:r>
    </w:p>
    <w:p w14:paraId="35CF81D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transpune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practică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2030”,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generale 5.1-5.3,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strategic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telemedicină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74B49B5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acelaşi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timp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direct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nr.1.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societăţi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STDM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DES.</w:t>
      </w:r>
    </w:p>
    <w:p w14:paraId="4FB79BE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2030”,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nr.315/2022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</w:t>
      </w:r>
      <w:r w:rsidRPr="002E52F3">
        <w:rPr>
          <w:rFonts w:cs="Times New Roman"/>
          <w:i/>
          <w:iCs/>
          <w:sz w:val="24"/>
          <w:szCs w:val="24"/>
          <w:lang w:val="en-US"/>
        </w:rPr>
        <w:t>SND</w:t>
      </w:r>
      <w:r w:rsidRPr="002E52F3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corelate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SND:</w:t>
      </w:r>
    </w:p>
    <w:p w14:paraId="51E5350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1.2.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oportunităţilor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inovaţii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antreprenoriat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;</w:t>
      </w:r>
    </w:p>
    <w:p w14:paraId="613113C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5.1.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acoperirii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universale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înaltă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calitate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contribuie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calităţii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vieţii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;</w:t>
      </w:r>
    </w:p>
    <w:p w14:paraId="32D0B44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5.2.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poverii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bolilor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transmisibile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netransmisibile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abordarea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cuprinzătoare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transsectorială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determinanţilor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;</w:t>
      </w:r>
    </w:p>
    <w:p w14:paraId="0B9FD7D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5.3.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Sporirea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rezilienţei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situaţii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pun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pericol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sănătatea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oamenilor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;</w:t>
      </w:r>
    </w:p>
    <w:p w14:paraId="0E29003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7.1.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Edificarea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administraţii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integre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responsabile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eficiente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transparente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deschise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participarea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procesele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luare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;</w:t>
      </w:r>
    </w:p>
    <w:p w14:paraId="55FB24E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7.2.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Centrarea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nevoile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oamenilor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;</w:t>
      </w:r>
    </w:p>
    <w:p w14:paraId="1EC2F48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7.3.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ştiinţei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guvernanţă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;</w:t>
      </w:r>
    </w:p>
    <w:p w14:paraId="382CA82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specific 9.3.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Sporirea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securităţii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funcţionarea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infrastructurilor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i/>
          <w:iCs/>
          <w:sz w:val="24"/>
          <w:szCs w:val="24"/>
          <w:lang w:val="en-US"/>
        </w:rPr>
        <w:t>critice</w:t>
      </w:r>
      <w:proofErr w:type="spellEnd"/>
      <w:r w:rsidRPr="002E52F3">
        <w:rPr>
          <w:rFonts w:cs="Times New Roman"/>
          <w:i/>
          <w:iCs/>
          <w:sz w:val="24"/>
          <w:szCs w:val="24"/>
          <w:lang w:val="en-US"/>
        </w:rPr>
        <w:t>.</w:t>
      </w:r>
    </w:p>
    <w:p w14:paraId="243ACAD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lastRenderedPageBreak/>
        <w:t>7.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apropierii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normative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articolului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102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21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”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Acordul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Asociere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Republica Moldova, pe de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Energiei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Atomice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membre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pe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ratificat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nr.112/2014,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instrumentele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enumerate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 special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anexa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XXVIII-B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Acordul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menţionat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7E844D3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8.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atingerea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Durabilă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</w:t>
      </w:r>
      <w:r w:rsidRPr="002E52F3">
        <w:rPr>
          <w:rFonts w:cs="Times New Roman"/>
          <w:i/>
          <w:iCs/>
          <w:sz w:val="24"/>
          <w:szCs w:val="24"/>
          <w:lang w:val="en-US"/>
        </w:rPr>
        <w:t>ODD</w:t>
      </w:r>
      <w:r w:rsidRPr="002E52F3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nr.953/2022,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special ODD 3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bunăstarea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ODD 10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inegalităţilor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ODD 13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combaterea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climatice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impactul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asupra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3492BF7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9.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deplină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concordanţă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prioritare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administraţiei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Republica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2023-2030,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nr.126/2023,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2023-2026,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nr.352/2023, implicit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4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Republica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administraţie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eficace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dispune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practici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democratice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înaltă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afaceri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-un mod transparent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inovatoare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respecte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printr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administrativ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imparţial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profesionist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2E52F3">
        <w:rPr>
          <w:rFonts w:cs="Times New Roman"/>
          <w:sz w:val="24"/>
          <w:szCs w:val="24"/>
          <w:lang w:val="en-US"/>
        </w:rPr>
        <w:t>”.</w:t>
      </w:r>
    </w:p>
    <w:p w14:paraId="7CC7667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10.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prioritare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răspunde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dialogul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actorii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academic,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furnizorii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agenda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practici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comunicaţiilor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</w:t>
      </w:r>
      <w:r w:rsidRPr="002E52F3">
        <w:rPr>
          <w:rFonts w:cs="Times New Roman"/>
          <w:i/>
          <w:iCs/>
          <w:sz w:val="24"/>
          <w:szCs w:val="24"/>
          <w:lang w:val="en-US"/>
        </w:rPr>
        <w:t>TIC</w:t>
      </w:r>
      <w:r w:rsidRPr="002E52F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emergente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modern,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rezilient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reflectă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tendinţe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provocări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abordate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transfrontaliere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contextul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aspiraţiilor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8B3765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11.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reflectă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recomandările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formulate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Rapoartele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Comisiei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2023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2024, care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subliniat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recomandat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unificat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răspunde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recomandări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aliniindu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-se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Regulamentul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(UE) 2025/327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(EHDS),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(Health Data Access Body),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transfrontaliere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7D0CD6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12.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asemenea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Agenda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Busola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iniţiativele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Mondiale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</w:t>
      </w:r>
      <w:r w:rsidRPr="002E52F3">
        <w:rPr>
          <w:rFonts w:cs="Times New Roman"/>
          <w:i/>
          <w:iCs/>
          <w:sz w:val="24"/>
          <w:szCs w:val="24"/>
          <w:lang w:val="en-US"/>
        </w:rPr>
        <w:t>OMS</w:t>
      </w:r>
      <w:r w:rsidRPr="002E52F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acoperirii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de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individual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5064359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 xml:space="preserve">13.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include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impactului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costurilor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riscurilor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descrie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prevenirea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corupţiei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transparenţei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întreg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parcursul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F69C26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14.</w:t>
      </w:r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estimează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pe termen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lung,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lastRenderedPageBreak/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conectivităţii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echipamentelor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adaptarea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nevoile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grupurilor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vulnerabile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sporirea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alfabetizare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acelaşi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timp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aşteptată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economii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considerabile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promovează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incluziunea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egalitatea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gen,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inegalităţilor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75367E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reflectă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strategic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siguranţei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promovarea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sustenabilităţii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investiţiilor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drepturilor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libertăţilor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garantarea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trasabilităţii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tuturor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principii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juridic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nr.133/2011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caracter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personal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nr.148/2023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public,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integrate transversal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abordarea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reprezentând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construirea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modern, etic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5C68A4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16.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sub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cooperare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interinstituţional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OMS. Rolul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mandatului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OMS, ai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Delegaţiei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Republica Moldova,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EU4Digital.</w:t>
      </w:r>
    </w:p>
    <w:p w14:paraId="4CB45CF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3E5FB4B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II</w:t>
      </w:r>
    </w:p>
    <w:p w14:paraId="78A4BEC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ANALIZA SITUAŢIEI CURENTE</w:t>
      </w:r>
    </w:p>
    <w:p w14:paraId="63379A2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17.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2030”,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nr.387/2023,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2023-2030,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nr.650/2023,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stabilit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strategic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accelerarea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sectoarele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promovând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transparentă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721BD7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18.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context,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strategic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prioritar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agendei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potenţialul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performanţa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ansamblu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Prin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adoptarea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deveni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modern,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răspunzând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aşteptările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societate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tot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orientată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comoditate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promptitudine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46F066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19.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propriile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sub 10%,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inferior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2030, 100%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aibă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electronic la DES,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Decade 2030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confirmat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studiul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„Digital Decade: eHealth Indicator Study”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decembrie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2023),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care media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membre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(UE-27)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79%.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Exemple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demonstrează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state: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Estonia,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99%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online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Finlanda,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majoritatea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exemple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evidenţiază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decalajul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Republica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membre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02566F4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20.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Statutul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ţară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candidată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aderarea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presupune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angajamentul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acquis-ul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comunitar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(UE) 2025/327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(EHDS)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Directivei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2011/24/UE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drepturilor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asistenţei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transfrontaliere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lastRenderedPageBreak/>
        <w:t>permită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transfrontalier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garantarea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secundare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scopuri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condiţionată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compatibil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administrarea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r w:rsidRPr="002E52F3">
        <w:rPr>
          <w:rFonts w:cs="Times New Roman"/>
          <w:i/>
          <w:iCs/>
          <w:sz w:val="24"/>
          <w:szCs w:val="24"/>
          <w:lang w:val="en-US"/>
        </w:rPr>
        <w:t>Health Data Access Body</w:t>
      </w:r>
      <w:r w:rsidRPr="002E52F3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articolele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10, 39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64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Regulamentul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EHDS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recomandările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formulate de Comisia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Pachetul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2023 (pag.83)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2024 (pag.13).</w:t>
      </w:r>
    </w:p>
    <w:p w14:paraId="48F7849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21.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Republica Moldova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participa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valorifica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potenţialul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secundare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dovezi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5AA60BC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22.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strategic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– Busola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 –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drept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beneficieze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F1F360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23.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Republica Moldova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confruntă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provocări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legate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învechită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partajate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MСonnect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guvernamental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autentificare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control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MPass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electronic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guvernamental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semnătură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MSign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 etc.).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automatizat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Primară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” (SIA AMP),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automatizat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Asistenţă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Spitalicească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” (SIA AMS),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supraveghere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bolilor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transmisibile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evenimentelor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(SBTESP)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Portalul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certificatelor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concediu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deplină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acoperă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integral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istoricul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clasificatoare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nomenclatoare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reutilizabile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determină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repetată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conduce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diminuarea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5B69594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E52F3" w:rsidRPr="002E52F3" w14:paraId="4A27A7C3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E5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Figura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1</w:t>
            </w:r>
          </w:p>
          <w:p w14:paraId="3F2BFB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55071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Evoluţia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digitalizării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</w:tbl>
    <w:p w14:paraId="6E5BD0B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5362AD08" w14:textId="131F8D3C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A2945">
        <w:rPr>
          <w:rFonts w:cs="Times New Roman"/>
          <w:sz w:val="24"/>
          <w:szCs w:val="24"/>
          <w:lang w:val="en-US"/>
        </w:rPr>
        <w:drawing>
          <wp:inline distT="0" distB="0" distL="0" distR="0" wp14:anchorId="3FE493C9" wp14:editId="527CA700">
            <wp:extent cx="5029200" cy="2419350"/>
            <wp:effectExtent l="0" t="0" r="0" b="0"/>
            <wp:docPr id="3061828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500B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6E49738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Sursa: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automatizat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Primară</w:t>
      </w:r>
      <w:proofErr w:type="spellEnd"/>
      <w:r w:rsidRPr="002E52F3">
        <w:rPr>
          <w:rFonts w:cs="Times New Roman"/>
          <w:sz w:val="24"/>
          <w:szCs w:val="24"/>
          <w:lang w:val="en-US"/>
        </w:rPr>
        <w:t>”</w:t>
      </w:r>
    </w:p>
    <w:p w14:paraId="12E0DB7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5750B96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lastRenderedPageBreak/>
        <w:t>24.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multe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cazuri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fişele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păstrate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suport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hârtie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format digital,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reduce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corect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Această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situaţie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agravată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problemele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lente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indisponibile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important ca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includă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buna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EE5755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Impactul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resimte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precădere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zonele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rurale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fizic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Discrepanţele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urban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rural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rămân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Indicatorilor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sărăciei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extreme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publicaţi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Biroul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rata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sărăciei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absolute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rural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constituit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20,5%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2024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comparativ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8,9%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urban.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inegalităţi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deficitul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personal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distanţele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descurajează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timpurie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consecinţă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zonele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rurale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înregistrează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ridicate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costuri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public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povară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asupra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grupurilor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vulnerabile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53D36B0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26.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aproximativ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25%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documentaţia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determină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unificat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lucru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întârzieri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clinice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duplicări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spitalizărilor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evitabile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cheltuielilor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estimările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pot varia,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vedere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populaţie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potenţial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circa 2,4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milioane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persoane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cazurilor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tratabile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primară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economii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fonduri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realocate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prevenţie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comunitară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grupurilor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dezavantajate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0BE2FB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27.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Deficitul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două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posturi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TIC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ocupat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situaţii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similare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regăsesc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subordonate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specialiştilor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salariile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necompetitive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accentuează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această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problemă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B38FAC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28.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arhitectura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transfrontalier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incertitudini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juridice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implementatori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furnizori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utilizatori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finali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investiţiile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fragmentate,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pot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3F8D3B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29.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face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provocărilor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atinge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convergenţa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răspuns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abordare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multisectorială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pas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exemplu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r w:rsidRPr="002E52F3">
        <w:rPr>
          <w:rFonts w:cs="Times New Roman"/>
          <w:i/>
          <w:iCs/>
          <w:sz w:val="24"/>
          <w:szCs w:val="24"/>
          <w:lang w:val="en-US"/>
        </w:rPr>
        <w:t>Health Level 7 FHIR, SNOMED Clinical Terms, International Classification of Diseases 11th Revision</w:t>
      </w:r>
      <w:r w:rsidRPr="002E52F3">
        <w:rPr>
          <w:rFonts w:cs="Times New Roman"/>
          <w:sz w:val="24"/>
          <w:szCs w:val="24"/>
          <w:lang w:val="en-US"/>
        </w:rPr>
        <w:t xml:space="preserve">),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adaptarea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eliminarea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disfuncţionalităţilor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investiţii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ţintite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principal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garantarea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fiecărui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Astfel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beneficia de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experienţă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la DES,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online,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reţete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feedback,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sprijinit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menite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sarcinile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sporirea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medical.</w:t>
      </w:r>
    </w:p>
    <w:p w14:paraId="5BE0161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30.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disfuncţionalităţile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accentua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decalajul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continua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rămâne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privaţi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propriile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potenţialul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a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scopuri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prevenţie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rămâne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lastRenderedPageBreak/>
        <w:t>nevalorificat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acelaşi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timp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Republica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riscă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rateze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oportunitatea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diminua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a beneficia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transfrontalier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date,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asistenţa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perpetua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vulnerabilitatea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atacuri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reduce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încredere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3EBD143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31.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provocările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anterioare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referitoare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proiectelor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derulate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dificultăţile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regăsesc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arhitecturii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izolată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pilotarea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nefinalizată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dificultăţile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sustenabilităţii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constatări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selecţie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modern,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6BCD52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32.</w:t>
      </w:r>
      <w:r w:rsidRPr="002E52F3">
        <w:rPr>
          <w:rFonts w:cs="Times New Roman"/>
          <w:sz w:val="24"/>
          <w:szCs w:val="24"/>
          <w:lang w:val="en-US"/>
        </w:rPr>
        <w:t xml:space="preserve"> Prin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Republica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devină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exemplu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regional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modern,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căruia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fiecare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beneficiază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continue,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devin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motor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prevenirii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54AE15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64B4614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394"/>
        <w:gridCol w:w="1843"/>
        <w:gridCol w:w="1548"/>
        <w:gridCol w:w="1519"/>
        <w:gridCol w:w="1404"/>
      </w:tblGrid>
      <w:tr w:rsidR="002E52F3" w:rsidRPr="002E52F3" w14:paraId="624CD7D2" w14:textId="77777777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05FA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1</w:t>
            </w:r>
          </w:p>
          <w:p w14:paraId="3B5C62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446D0C32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081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37259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VIZIUNEA PROGRAMULUI</w:t>
            </w:r>
          </w:p>
          <w:p w14:paraId="34E4B1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24940C34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79AAA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Un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eficient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centrat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cetăţean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echitabil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inovaţie</w:t>
            </w:r>
            <w:proofErr w:type="spellEnd"/>
          </w:p>
        </w:tc>
      </w:tr>
      <w:tr w:rsidR="002E52F3" w:rsidRPr="002E52F3" w14:paraId="77BE5E45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EA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PROVOCĂRI</w:t>
            </w:r>
          </w:p>
        </w:tc>
      </w:tr>
      <w:tr w:rsidR="002E52F3" w:rsidRPr="002E52F3" w14:paraId="3B25A87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3381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învechită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moştenite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F7AAC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Lipsa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robust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guvernanţă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5F58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Fragmentarea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iniţiativelor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lipsa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coordonării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interinstituţionale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DDA4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Deficit de personal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0B3C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limitate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</w:t>
            </w:r>
            <w:proofErr w:type="spellEnd"/>
          </w:p>
        </w:tc>
      </w:tr>
      <w:tr w:rsidR="002E52F3" w:rsidRPr="002E52F3" w14:paraId="28D96626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D22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REZULTATE PRIORITARE</w:t>
            </w:r>
          </w:p>
        </w:tc>
      </w:tr>
      <w:tr w:rsidR="002E52F3" w:rsidRPr="002E52F3" w14:paraId="0FBB9F7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07D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4D31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1E3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rezilientă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EA7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mobile, SI „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eReţeta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57A6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sustenabilă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inteligenţă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artificială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deschise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predictivă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895C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personal: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consimţământ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</w:t>
            </w:r>
          </w:p>
        </w:tc>
      </w:tr>
      <w:tr w:rsidR="002E52F3" w:rsidRPr="002E52F3" w14:paraId="5A8CBEC0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E064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PRINCIPII STRATEGICE</w:t>
            </w:r>
          </w:p>
        </w:tc>
      </w:tr>
      <w:tr w:rsidR="002E52F3" w:rsidRPr="002E52F3" w14:paraId="3DDC57F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7E9F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Centrare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(personal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C32D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vieţii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private,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confidenţialitate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B9C7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38FFB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echitabil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incluziune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7A1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Scalabilitate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sustenabilitate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rezilienţă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AFC3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emergente</w:t>
            </w:r>
            <w:proofErr w:type="spellEnd"/>
          </w:p>
        </w:tc>
      </w:tr>
      <w:tr w:rsidR="002E52F3" w:rsidRPr="002E52F3" w14:paraId="6B994C28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6AB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COMPONENTE STRATEGICE</w:t>
            </w:r>
          </w:p>
        </w:tc>
      </w:tr>
      <w:tr w:rsidR="002E52F3" w:rsidRPr="002E52F3" w14:paraId="48ACD27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0B8A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Leadership strategic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unificată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C66C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părţilor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interesate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3540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reglementare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F864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conectivitate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D72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Capacitate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muncă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556FB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adaptare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</w:p>
        </w:tc>
      </w:tr>
      <w:tr w:rsidR="002E52F3" w:rsidRPr="002E52F3" w14:paraId="3A620D57" w14:textId="77777777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2340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OBIECTIVE STRATEGICE</w:t>
            </w:r>
          </w:p>
        </w:tc>
      </w:tr>
      <w:tr w:rsidR="002E52F3" w:rsidRPr="002E52F3" w14:paraId="4001C87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6899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833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unificat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E34F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Extinderea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echitabile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7E66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administrativ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7E4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Valorificarea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prevenţie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50A6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personale</w:t>
            </w:r>
            <w:proofErr w:type="spellEnd"/>
          </w:p>
        </w:tc>
      </w:tr>
    </w:tbl>
    <w:p w14:paraId="1F73F82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3F03231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33.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reprezentat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complex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incluziv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aprofundată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disfuncţionalităţilor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nevoilor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părţilor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fezabilităţii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parcursul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redactare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avut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loc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numeroase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şedinţe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lucru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directe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părţile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reprezentanţi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private,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profesionişti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TIC,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reprezentanţi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societăţii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civile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Discuţiile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provocărilor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colectarea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propunerilor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valoroase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exerciţiu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chestionar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62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răspunsuri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paralel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proiectul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guvernamentală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particip.gov.md,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tuturor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părţilor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oportunitatea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observaţii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recomandări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propuneri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transparent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participativ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solide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perspective diverse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nevoi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exprimate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beneficiari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direcţi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reprezentanţi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societăţii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civile,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profesionişti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categorii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Principalele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constatări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rezultate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chestionar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7665208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evidenţiat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percepţii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nevoi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rândul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respondenţilor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majoritatea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(62,9%) s-au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25,8% ca personal medical;</w:t>
      </w:r>
    </w:p>
    <w:p w14:paraId="209E0E0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33.2.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referire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62,9%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respondenţi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declarat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le-au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le-au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considerat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utile.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24,2%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întâmpinat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dificultăţi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11,3%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manifestat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reuşit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Cele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frecvent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online la medic (69,4%),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reţeta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(59,7%)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verificarea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statutului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(53,2%).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dosarul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electronic (29%)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(11,3%)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rar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6A8DB9F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dificultăţile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întâmpinate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respondenţi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principal,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probleme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(64,5%), 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erori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timpi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încărcare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complexitatea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(33,9%)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(29%);</w:t>
      </w:r>
    </w:p>
    <w:p w14:paraId="5A23861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indicate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prioritate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1FDB8F3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33.4.1.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dosarul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electronic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(80,6%);</w:t>
      </w:r>
    </w:p>
    <w:p w14:paraId="45115A8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33.4.2.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online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(80,6%);</w:t>
      </w:r>
    </w:p>
    <w:p w14:paraId="45CA3C4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lastRenderedPageBreak/>
        <w:t xml:space="preserve">33.4.3.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(75,8%);</w:t>
      </w:r>
    </w:p>
    <w:p w14:paraId="7A76CD0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33.4.4.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birocraţiei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 (72,6%);</w:t>
      </w:r>
    </w:p>
    <w:p w14:paraId="3AA4549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33.4.5.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telemedicina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(45,2%);</w:t>
      </w:r>
    </w:p>
    <w:p w14:paraId="4D4E16F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33.5.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priorităţi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menţionate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</w:p>
    <w:p w14:paraId="47D41A6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33.5.1.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simplificarea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(21%);</w:t>
      </w:r>
    </w:p>
    <w:p w14:paraId="2F06F53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33.5.2.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(25,8%);</w:t>
      </w:r>
    </w:p>
    <w:p w14:paraId="38F9C6C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33.5.3.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mobile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(21%);</w:t>
      </w:r>
    </w:p>
    <w:p w14:paraId="614B6F9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33.6.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solicitate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tipuri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dorite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</w:p>
    <w:p w14:paraId="2604257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33.6.1.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(72,6%); </w:t>
      </w:r>
    </w:p>
    <w:p w14:paraId="081EB9A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33.6.2.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notificări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automate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(72,6%);</w:t>
      </w:r>
    </w:p>
    <w:p w14:paraId="1DC5DB1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33.6.3.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(53,2%);</w:t>
      </w:r>
    </w:p>
    <w:p w14:paraId="4A72F8D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33.6.4.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posibilitatea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(29%).</w:t>
      </w:r>
    </w:p>
    <w:p w14:paraId="37C22BA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Referitor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componenta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majoritatea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respondenţilor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(58,1%)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exprimat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preferinţa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a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despre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noutăţile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poştei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F105DD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constatări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subliniază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importanţa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abordări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cu accent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simplificarea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elemente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reflectate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Program.</w:t>
      </w:r>
    </w:p>
    <w:p w14:paraId="21ECA3E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0E5786A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III</w:t>
      </w:r>
    </w:p>
    <w:p w14:paraId="4ED5193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VIZIUNEA ŞI OBIECTIVELE PROGRAMULUI</w:t>
      </w:r>
    </w:p>
    <w:p w14:paraId="60364D4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34.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date,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E40140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viziuni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urmăreşte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arhitecturi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elimine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TIC,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caracter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personal.</w:t>
      </w:r>
    </w:p>
    <w:p w14:paraId="1B4E46D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36.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vederea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încurajării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testării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controlate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emergente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posibilitatea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instituirii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Sandbox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Reglementar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r w:rsidRPr="002E52F3">
        <w:rPr>
          <w:rFonts w:cs="Times New Roman"/>
          <w:i/>
          <w:iCs/>
          <w:sz w:val="24"/>
          <w:szCs w:val="24"/>
          <w:lang w:val="en-US"/>
        </w:rPr>
        <w:t>MedTech Sandbox</w:t>
      </w:r>
      <w:r w:rsidRPr="002E52F3">
        <w:rPr>
          <w:rFonts w:cs="Times New Roman"/>
          <w:sz w:val="24"/>
          <w:szCs w:val="24"/>
          <w:lang w:val="en-US"/>
        </w:rPr>
        <w:t xml:space="preserve">),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experimental,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supravegheat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companiilor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inovatoare</w:t>
      </w:r>
      <w:proofErr w:type="spellEnd"/>
      <w:r w:rsidRPr="002E52F3">
        <w:rPr>
          <w:rFonts w:cs="Times New Roman"/>
          <w:sz w:val="24"/>
          <w:szCs w:val="24"/>
          <w:lang w:val="en-US"/>
        </w:rPr>
        <w:t>, start-</w:t>
      </w:r>
      <w:proofErr w:type="spellStart"/>
      <w:r w:rsidRPr="002E52F3">
        <w:rPr>
          <w:rFonts w:cs="Times New Roman"/>
          <w:sz w:val="24"/>
          <w:szCs w:val="24"/>
          <w:lang w:val="en-US"/>
        </w:rPr>
        <w:t>upurilor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testeze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controlate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tip pilot,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reglementat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temporar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cu reguli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adaptate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fazei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testare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operaţionalizarea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MedTech Sandbox-</w:t>
      </w:r>
      <w:proofErr w:type="spellStart"/>
      <w:r w:rsidRPr="002E52F3">
        <w:rPr>
          <w:rFonts w:cs="Times New Roman"/>
          <w:sz w:val="24"/>
          <w:szCs w:val="24"/>
          <w:lang w:val="en-US"/>
        </w:rPr>
        <w:t>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cooperare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Vor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criterii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eligibilitate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testare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transparente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rezultatelor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Această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iniţiativă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bunele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practici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testarea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flexibilă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emergente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4FF585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37.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ca instrument principal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interconectat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celelalte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MConnect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),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Această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abordare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adaptarea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clinice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exemplu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HL7 FHIR),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fără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duplica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deja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Astfel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DES,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susţinut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orientate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competenţelor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accelera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2ED56C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lastRenderedPageBreak/>
        <w:t>38.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jurul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cinci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reflectă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pilonii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arhitecturii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competenţelor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Sub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fiecare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sunt definite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ghida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etapizată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1626E13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scalabil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C9ADB6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0BE0429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38.1.1.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2026,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conceptului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detaliat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arhitecturii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operaţionalizarea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2030.</w:t>
      </w:r>
    </w:p>
    <w:p w14:paraId="3567164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confruntă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învechită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caracterizată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Absenţa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arhitecturi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împiedică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istoricul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clinică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Comisia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subliniat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recomandând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unificat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ECEC54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38.1.2.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2027,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operaţionalizarea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organismului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cu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50%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definite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D73686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absenţa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dedicate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condus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fragmentate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apariţia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Fără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Republica Moldova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participa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valorifica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F78D39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38.1.3.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reziliente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neîntreruptă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595A2D1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învechită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prezintă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vulnerabilităţi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ameninţările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robuste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includă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riscurile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breşe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cresc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Este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imperativă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apărare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protejarea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critice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38067C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38.1.4.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reţelelor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comunicaţii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vederea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0192AE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decalaj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viteza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conexiune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internet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zonele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rurale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învechită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reţelelor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comunicaţii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mare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viteză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împiedică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telemedicina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Această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disproporţie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inegalităţi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costuri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suplimentare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public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spitalizări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evitabile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reţelelor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condiţie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generale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08EFCF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38.1.5.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stocare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condiţii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88A5F0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predominant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suport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hârtie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aproximativ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75%),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reduce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îngreunează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performante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stocarea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prelucrarea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duce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duplicări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întârzieri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lastRenderedPageBreak/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clinice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guvernamentale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(MCloud)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răspunde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disponibilitatea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scalabilitatea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valorificând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potenţialul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3F6D43B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semantice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80%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5DCBF8E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7519365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38.2.1.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2028,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complet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includă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cinci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deplin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345D7A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confruntă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accentuată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împiedică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(EHDS)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condiţionată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Prin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solid,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EHDS,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depăşirea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bariere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96F293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38.2.2.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88CED0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determină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introducerea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repetată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duplicările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DES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deplin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istoricul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erorilor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imagini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complete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asupra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16D514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38.2.3.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operaţionalizarea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audit,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control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vederea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garantării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trasabilităţii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partajate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9D2D0D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conduc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neuniformă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dificultăţi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performanţei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date.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Absenţa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audit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trasabilitate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compromite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încrederea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fiabilă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clinice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manageriale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7A220E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operaţionalizarea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90%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dovezi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deplina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1D5B15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4E01F60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38.3.1.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DES,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colectarea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partajarea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minim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80%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interacţionează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public.</w:t>
      </w:r>
    </w:p>
    <w:p w14:paraId="3C48620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istoricul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siguranţa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clinică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25%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documentaţia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complet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duplicări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ca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2027.</w:t>
      </w:r>
    </w:p>
    <w:p w14:paraId="3FE6821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lastRenderedPageBreak/>
        <w:t xml:space="preserve">38.3.2.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2027,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exprimare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consimţământului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deplină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drepturilor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persoanelor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918648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caracter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personal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consimţământului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reglementările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materie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caracter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personal.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Absenţa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clar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automatizat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consimţământului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riscurile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confidenţialitatea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mecanism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garanta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control transparent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asupra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propriilor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trasabilitatea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7D531D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38.3.3.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anonimizate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reutilizabile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disponibilitatea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cinci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seturi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date.</w:t>
      </w:r>
    </w:p>
    <w:p w14:paraId="18E4B6D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secundară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potenţialul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dovezi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structurate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scopuri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anonimizate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reutilizabile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crucială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valorifica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accelera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solidă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946BAA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38.3.4.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date.</w:t>
      </w:r>
    </w:p>
    <w:p w14:paraId="497492F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insuficientă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fără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dinamică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interpretare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obţinute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performanţei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politici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conduce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întârzieri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GIS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Geografic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vizualizarea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inteligenţei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artificiale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instrumente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aprofundată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manageriale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încrederii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dovezi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respecta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principiile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conform art.5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nr.93/2017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special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obligaţia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comparabilitatea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statistic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prevederile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(UE) 2025/327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Regulamentului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(CE) nr.223/2009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83784F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50%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furniza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telemedicină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30%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integrate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notificări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medical.</w:t>
      </w:r>
    </w:p>
    <w:p w14:paraId="24F5EE0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09B834C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38.4.1.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2028,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70%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ACE0B7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confruntă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fragmentare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registre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Această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situaţie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împiedică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abordare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nevoile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actualizarea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existente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arhitectură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depăşirea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deficienţe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D9AA52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lastRenderedPageBreak/>
        <w:t xml:space="preserve">38.4.2. Extinderea,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telemedicină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0BEA99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integrate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telemedicină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populaţia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special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zonele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rurale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consultaţii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Locuitorii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rural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specialişti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beneficiind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mult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familie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Extinderea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telemedicinii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distanţă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decalajele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diminuând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costurile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asociate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D7D4A0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38.4.3.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propriile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prietenoase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interfeţelor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conectate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guvernamentale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A8D69D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propriile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studiului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Biroului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„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(2022)”,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fiecare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cincea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intervievată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menţionat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nu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avut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propria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fişă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39,2% nu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manifestat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diagnosticul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tratamentul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indicat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fişa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Un DES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guvernamentale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indispensabil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intuitive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stimula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propriei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transparenţa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E218C8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38.4.4.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minimum 60%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lucru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formularelor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comunicare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transmiterii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rapide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prespitaliceşti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situaţii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urgenţă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81A19C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O mare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documentaţia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desfăşoară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suport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hârtie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ineficienţe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duplicări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întârzieri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Această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situaţie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consumă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distrage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de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lucru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reduce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volumul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suport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hârtie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Mai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mult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membre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Uniunii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Estonia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Finlanda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completă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urgenţă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interconectarea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dosarul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electronic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considerabil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timpii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răspuns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îmbunătăţesc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acordate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situaţii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critice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rezilienţa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medical.</w:t>
      </w:r>
    </w:p>
    <w:p w14:paraId="6C5A9F6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38.5.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 5.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50%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20%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ratei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alfabetizare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sustenabilă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BA15B2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Obiective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specifice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2831C37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38.5.1.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echipamentelor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80%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echipamente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performante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internet de mare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viteză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823F11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învechită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insuficientă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viteza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conectare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internet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constituie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condiţie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fundamentală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sustenabilă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35E5B35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38.5.2.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2028,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adoptarea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competenţelor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(medical,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administrativ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managerial),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definirea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recunoaşterea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81CCC5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competenţelor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rândul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barieră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majoră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adoptarea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materie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competenţe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împiedică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r w:rsidRPr="002E52F3">
        <w:rPr>
          <w:rFonts w:cs="Times New Roman"/>
          <w:sz w:val="24"/>
          <w:szCs w:val="24"/>
          <w:lang w:val="en-US"/>
        </w:rPr>
        <w:lastRenderedPageBreak/>
        <w:t xml:space="preserve">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recunoaşterea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profesional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astfel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normativ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deţine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abilităţile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opera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maximiza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beneficiile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3D916D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38.5.3.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75%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incluzând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principiilor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A4E87D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auxiliar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rezistenţă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schimbare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suboptimă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instrumentelor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plus,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vulnerabilităţile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accentuate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conştientizării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cunoştinţelor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cruciale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abilităţile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sensibile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crescând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astfel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încrederea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digital.</w:t>
      </w:r>
    </w:p>
    <w:p w14:paraId="01BDB9A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38.5.4.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20%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alfabetizare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educare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sensibilizare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desfăşurate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6888CF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Nivelul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alfabetizare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barieră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deficit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determina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adoptare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platforme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suboptimă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beneficiilor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eficacitatea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investiţiilor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Prin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campaniile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materialele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educaţionale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indispensabile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utilizeze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F93DFC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38.5.5.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sfârşitul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iniţierea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cel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cinci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universităţi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drept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rezultat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testarea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minimum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emergente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inteligenţă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artificială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senzori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etc.)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6FBD6A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2E52F3">
        <w:rPr>
          <w:rFonts w:cs="Times New Roman"/>
          <w:sz w:val="24"/>
          <w:szCs w:val="24"/>
          <w:lang w:val="en-US"/>
        </w:rPr>
        <w:t>Raţiunea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subfinanţat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investiţiile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insuficiente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adoptarea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rapidă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emergente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lipsa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colaborări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academic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Republica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riscă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rămână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adoptarea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exemplu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inteligenţa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artificială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îmbunătăţească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crucială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accelerarea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ultimă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66712A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E52F3" w:rsidRPr="002E52F3" w14:paraId="06FA02C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432A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Figura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</w:t>
            </w:r>
          </w:p>
          <w:p w14:paraId="1AC01D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57377E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Arhitectura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ecosistemului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</w:tbl>
    <w:p w14:paraId="4049445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55CF9259" w14:textId="012724AD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5A2945">
        <w:rPr>
          <w:rFonts w:cs="Times New Roman"/>
          <w:sz w:val="24"/>
          <w:szCs w:val="24"/>
          <w:lang w:val="en-US"/>
        </w:rPr>
        <w:lastRenderedPageBreak/>
        <w:drawing>
          <wp:inline distT="0" distB="0" distL="0" distR="0" wp14:anchorId="3F064C74" wp14:editId="424F8ED4">
            <wp:extent cx="5019675" cy="7477125"/>
            <wp:effectExtent l="0" t="0" r="9525" b="9525"/>
            <wp:docPr id="3207826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E4AE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65FB7ED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IV </w:t>
      </w:r>
    </w:p>
    <w:p w14:paraId="7C3CF30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INDICATORI DE MONITORIZARE</w:t>
      </w:r>
    </w:p>
    <w:p w14:paraId="49449BA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39.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sprijine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planificată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lucru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sporirea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8151BF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lastRenderedPageBreak/>
        <w:t>40.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evaluate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intermediul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indicatori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calitativi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cantitativi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definiţi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anexei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nr.2,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considerare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furnizată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părţile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surse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2E52F3">
        <w:rPr>
          <w:rFonts w:cs="Times New Roman"/>
          <w:sz w:val="24"/>
          <w:szCs w:val="24"/>
          <w:lang w:val="en-US"/>
        </w:rPr>
        <w:t>tabelul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2).</w:t>
      </w:r>
    </w:p>
    <w:p w14:paraId="0CDF47C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2556"/>
        <w:gridCol w:w="1733"/>
        <w:gridCol w:w="1733"/>
        <w:gridCol w:w="1983"/>
      </w:tblGrid>
      <w:tr w:rsidR="002E52F3" w:rsidRPr="002E52F3" w14:paraId="5EC03368" w14:textId="77777777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D042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</w:t>
            </w:r>
          </w:p>
          <w:p w14:paraId="0CA279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500B7E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rezultat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Programului</w:t>
            </w:r>
            <w:proofErr w:type="spellEnd"/>
          </w:p>
          <w:p w14:paraId="63FC3D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65A61283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8102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454F2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Indicator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rezultat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F983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Valoarea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referinţă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3874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Valoarea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ţintă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DBB4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Furnizor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date</w:t>
            </w:r>
          </w:p>
        </w:tc>
      </w:tr>
      <w:tr w:rsidR="002E52F3" w:rsidRPr="002E52F3" w14:paraId="2BD8B70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2126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BF664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C25E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B2DF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27CC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E52F3" w:rsidRPr="002E52F3" w14:paraId="140513E8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F333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general 1.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scalabil</w:t>
            </w:r>
            <w:proofErr w:type="spellEnd"/>
          </w:p>
        </w:tc>
      </w:tr>
      <w:tr w:rsidR="002E52F3" w:rsidRPr="002E52F3" w14:paraId="2B098AAB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5E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1.1.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2026,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conceptului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detaliat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acesteia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</w:t>
            </w:r>
          </w:p>
        </w:tc>
      </w:tr>
      <w:tr w:rsidR="002E52F3" w:rsidRPr="002E52F3" w14:paraId="6A0A878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1985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2864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evaluate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75B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721B0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84C8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53E6401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DC5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8F4E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Proporţie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respectă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CC97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D096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29AD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49EE806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348B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6E7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B2F1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E2D0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6C97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4779B29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C047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1.2.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organismului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responsabil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coordonarea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50%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definite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funcţionale</w:t>
            </w:r>
            <w:proofErr w:type="spellEnd"/>
          </w:p>
        </w:tc>
      </w:tr>
      <w:tr w:rsidR="002E52F3" w:rsidRPr="002E52F3" w14:paraId="398F6B5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8839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12D9E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gestionate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entitatea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3DB3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09098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≥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BF43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0B933098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14B5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1.3.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reziliente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neîntreruptă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</w:p>
        </w:tc>
      </w:tr>
      <w:tr w:rsidR="002E52F3" w:rsidRPr="002E52F3" w14:paraId="1845625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BEA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1641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CCC1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FFF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A77B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04F66D2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DB12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694E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critice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periodică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audit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F42B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38D2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≥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96D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762474B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71C0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8C34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notificare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C9F6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E58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9368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2DD16166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E7A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1.4.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extinderea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reţelelor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186E0B5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253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9E3B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evaluate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priveşte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conectivitatea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-un plan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etapizat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reţelei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4D12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CFA1D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FC3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3E6CF0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667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6BB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redundanţă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VPN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315D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B10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6BC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31E02C63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A235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1.5.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stocare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condiţii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continuitate</w:t>
            </w:r>
            <w:proofErr w:type="spellEnd"/>
          </w:p>
        </w:tc>
      </w:tr>
      <w:tr w:rsidR="002E52F3" w:rsidRPr="002E52F3" w14:paraId="369243B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13AE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00A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public migrate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MCloud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433F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E67B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F4C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7AFB9EA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3C7D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A67B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Proporţie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beneficiază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backup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automatizat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9D0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938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5730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2702090F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014D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general 2.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semantice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80%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02D34DBA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224C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2.1.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2028,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includă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cinci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deplin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aliniat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659D235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5987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A962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Proporţie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nou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protocoale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EHDS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2866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513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474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D8C685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6151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8D76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evaluate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042A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8BB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980F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71D2500D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8C27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2.2.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7F312B4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55E4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2924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6678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27EF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2965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3C3AE45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5603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BE30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audit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control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transmisibile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40B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39F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D374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36FA4126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5702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2.3.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audit,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control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garantării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trasabilităţii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partajate</w:t>
            </w:r>
            <w:proofErr w:type="spellEnd"/>
          </w:p>
        </w:tc>
      </w:tr>
      <w:tr w:rsidR="002E52F3" w:rsidRPr="002E52F3" w14:paraId="34B5DC1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A224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5A3A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rapoarte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generate periodic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95B3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A13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61EC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27CAED53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947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general 3.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consolidarea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90%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dovezi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deplina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16549E26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FF61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3.1.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DES,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partajarea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minim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80%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interacţionează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public</w:t>
            </w:r>
          </w:p>
        </w:tc>
      </w:tr>
      <w:tr w:rsidR="002E52F3" w:rsidRPr="002E52F3" w14:paraId="3568126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3C4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C947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Proporţie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zilnic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A04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6B0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C7507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696ED6F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77D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B636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61ED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DE78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BD6F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4799C213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3A67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3.2.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exprimare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gestionare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consimţământului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respectarea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deplină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drepturilor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persoanelor</w:t>
            </w:r>
            <w:proofErr w:type="spellEnd"/>
          </w:p>
        </w:tc>
      </w:tr>
      <w:tr w:rsidR="002E52F3" w:rsidRPr="002E52F3" w14:paraId="1B75F08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B729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B52C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consimţământ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trasabilitate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383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4FB1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5F27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6D4AFE83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9856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3.3.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anonimizate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reutilizabile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disponibilitatea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cinci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fundamentarea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date</w:t>
            </w:r>
          </w:p>
        </w:tc>
      </w:tr>
      <w:tr w:rsidR="002E52F3" w:rsidRPr="002E52F3" w14:paraId="617ECFA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12C7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7F20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anonimizate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deschise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date.gov.md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FF6D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0DED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5211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0455A98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F043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4C3B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realizate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9586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42E9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FAEC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47261EC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5622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3.4.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statistică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instrumentelor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avansate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deciziilor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date</w:t>
            </w:r>
          </w:p>
        </w:tc>
      </w:tr>
      <w:tr w:rsidR="002E52F3" w:rsidRPr="002E52F3" w14:paraId="1A46130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35D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C3C5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Proporţie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generează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automat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planificare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6ACB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FD8B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E9AA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06BDFE9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3EA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6661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privire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ACBD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E8B9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2335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222B49E8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DBA3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general 4.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furniza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iar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30%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notificări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</w:t>
            </w:r>
          </w:p>
        </w:tc>
      </w:tr>
      <w:tr w:rsidR="002E52F3" w:rsidRPr="002E52F3" w14:paraId="48AB3C5D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BF08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4.1.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2028,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actualizarea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70%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susţinerea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centrat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cetăţean</w:t>
            </w:r>
            <w:proofErr w:type="spellEnd"/>
          </w:p>
        </w:tc>
      </w:tr>
      <w:tr w:rsidR="002E52F3" w:rsidRPr="002E52F3" w14:paraId="3CF803D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784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E48A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evaluate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punctul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vedere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9D8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1679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5D9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5E6802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B930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8256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Proporţie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BB4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6A14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50F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373FAA48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CFA6D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4.2. Extinderea,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facilita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echitabil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îngrijiri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distanţă</w:t>
            </w:r>
            <w:proofErr w:type="spellEnd"/>
          </w:p>
        </w:tc>
      </w:tr>
      <w:tr w:rsidR="002E52F3" w:rsidRPr="002E52F3" w14:paraId="6274C4B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7462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E5AF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B27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521A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C3B1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10A125D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AB64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4492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cadre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D00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D274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D7DF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4CB965B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66D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1DFA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consultaţiilor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distanţă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totalul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consultaţiilor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ambulatorii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175C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9B5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030A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724465A1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8026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4.3.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Facilitarea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propriile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prietenoase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interfeţelor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guvernamentale</w:t>
            </w:r>
            <w:proofErr w:type="spellEnd"/>
          </w:p>
        </w:tc>
      </w:tr>
      <w:tr w:rsidR="002E52F3" w:rsidRPr="002E52F3" w14:paraId="280E0C5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FBCB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CDCE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an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propriile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864E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C36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7517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1C39ACB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FC89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3E49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Grad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satisfacţie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experienţa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aplicaţiilor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interacţiunea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1DA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5851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D86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1EF3A37A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A473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4.4.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optimizarea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minimum 60%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esenţiale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formularelor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transmiterii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rapide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prespitaliceşti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relevante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medicală</w:t>
            </w:r>
            <w:proofErr w:type="spellEnd"/>
          </w:p>
        </w:tc>
      </w:tr>
      <w:tr w:rsidR="002E52F3" w:rsidRPr="002E52F3" w14:paraId="3D369C3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D352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1356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Proporţie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esenţiale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B6C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856F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158F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AE6B389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2FF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general 5.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50%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20%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ratei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alfabetizare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sustenabilă</w:t>
            </w:r>
            <w:proofErr w:type="spellEnd"/>
          </w:p>
        </w:tc>
      </w:tr>
      <w:tr w:rsidR="002E52F3" w:rsidRPr="002E52F3" w14:paraId="0A35EBDD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2710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5.1.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echipamentelor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80%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performante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internet de mare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viteză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5D0CF77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62F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6A3D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evaluate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C0B3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AEA3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B0F0A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75FA915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F08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655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dispun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conform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E97A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0A19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846A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2B2E05DC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A709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5.2.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2028,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adoptarea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întregul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(medical,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administrativ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managerial),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recunoaşterea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oficială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competenţă</w:t>
            </w:r>
            <w:proofErr w:type="spellEnd"/>
          </w:p>
        </w:tc>
      </w:tr>
      <w:tr w:rsidR="002E52F3" w:rsidRPr="002E52F3" w14:paraId="3B794F9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38D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929E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învăţământ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care au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8C4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1A36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B583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51647DA0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EE70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5.3.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75%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incluzând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principiilor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572E7DE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343D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27C07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care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10AB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7E95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7590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7B437154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A057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5.4.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20%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alfabetizare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e-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măsuri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educare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sensibilizare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desfăşurate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</w:p>
        </w:tc>
      </w:tr>
      <w:tr w:rsidR="002E52F3" w:rsidRPr="002E52F3" w14:paraId="78D27DB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5FA3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189B9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chestionaţi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declară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ştiu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acceseze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consultarea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educaţionale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5D0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E198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450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reprezentanţi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nonguvernamentale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</w:tr>
      <w:tr w:rsidR="002E52F3" w:rsidRPr="002E52F3" w14:paraId="7D660399" w14:textId="77777777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2DC8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specific 5.5.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susţinerea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iniţierea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cinci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parteneriate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strategice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având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drept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rezultat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minimum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emergente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inteligenţă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artificială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senzori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38748E7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A4F1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E25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inovative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d.ex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inteligenţa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artificială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predicţie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etc.) validate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administrative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53CD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FEC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3DDD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reprezentanţi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nonguvernamentale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</w:tr>
      <w:tr w:rsidR="002E52F3" w:rsidRPr="002E52F3" w14:paraId="1C053E7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B6E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3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pilot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emergente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0D9D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6CBA2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2DC5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reprezentanţi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nonguvernamentale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privat</w:t>
            </w:r>
            <w:proofErr w:type="spellEnd"/>
          </w:p>
        </w:tc>
      </w:tr>
    </w:tbl>
    <w:p w14:paraId="1039183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7961F0E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V</w:t>
      </w:r>
    </w:p>
    <w:p w14:paraId="3D63DDB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IMPACT</w:t>
      </w:r>
    </w:p>
    <w:p w14:paraId="3B3D321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41.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impact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asupra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continue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oferite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fluxurilor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lucru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simplifica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interacţiunea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cetăţenilor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rapid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sigur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35B82F5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42.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incluziv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echitabil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TIC,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conectivităţii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pacienţilor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Alfabetizarea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rândul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personalului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medical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populaţiei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estimează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spitalizărilor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evitabile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îngrijirilor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beneficia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economii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5FD0E4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43.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furnizorii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operatorii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economici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simplifica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administrative,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reduce sarcina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stimula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deschise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inteligenţei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artificiale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cooperarea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tehnologic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oportunităţi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regiunile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mai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puţin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extinderea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pieţei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competitivităţii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08195BF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44.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Totodată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infrastructurii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rezilienţei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lastRenderedPageBreak/>
        <w:t>domeniu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facilita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ecosistemul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aderare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FE9BF9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ansamblu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genera multiple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beneficii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economice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reducerea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inegalităţilor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transparenţei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capacităţii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deciziilor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date,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unui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cercetare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investiţii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5568BC4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705"/>
        <w:gridCol w:w="1756"/>
        <w:gridCol w:w="1398"/>
        <w:gridCol w:w="1667"/>
        <w:gridCol w:w="1730"/>
      </w:tblGrid>
      <w:tr w:rsidR="002E52F3" w:rsidRPr="002E52F3" w14:paraId="511965FA" w14:textId="77777777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0CE7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3</w:t>
            </w:r>
          </w:p>
          <w:p w14:paraId="400AF0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7EC46A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impact ai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Programului</w:t>
            </w:r>
            <w:proofErr w:type="spellEnd"/>
          </w:p>
          <w:p w14:paraId="503660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38DBF267" w14:textId="77777777">
        <w:trPr>
          <w:jc w:val="center"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6A19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7F9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04EB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impact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CFB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Valori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referinţă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13A9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Valoarea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ţintă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69ED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Furnizor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date</w:t>
            </w:r>
          </w:p>
        </w:tc>
      </w:tr>
      <w:tr w:rsidR="002E52F3" w:rsidRPr="002E52F3" w14:paraId="39CD9FE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EF3E0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C2A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scalabil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515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redundantă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37E91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F5DA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&gt;80%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483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77015E4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7B4E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28D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semantice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80%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8621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CC72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489A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4909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Compania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Medicamentului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Dispozitivelor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1A1DB809" w14:textId="7777777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8B09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99F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consolidarea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90%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dovezi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deplina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(EHDS)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710C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control digital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propriilor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EF7B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5E89F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E0B2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Economice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parteneri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internaţionali</w:t>
            </w:r>
            <w:proofErr w:type="spellEnd"/>
          </w:p>
        </w:tc>
      </w:tr>
      <w:tr w:rsidR="002E52F3" w:rsidRPr="002E52F3" w14:paraId="6DBE1ECC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9FF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97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066A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anonimizate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disponibile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407E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5433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≥ 15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031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5B6C609D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062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A2CC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4A1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seturilor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anonimizate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respectând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principiile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FAIR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GDPR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C31D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50D9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AD32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4F4C0107" w14:textId="77777777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351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2645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50%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furniza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iar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30%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notificări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1580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consultaţiilor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totalul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consultaţiilor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ambulatorii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AB4D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486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4A95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Compania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10419E2C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48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6F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A485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adulte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e-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notificări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A21A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01D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05D1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0F3272B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DAC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B2F5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50%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20%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ratei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alfabetizare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astfel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sustenabilă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921D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785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1FB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A8EA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”;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</w:tbl>
    <w:p w14:paraId="1D683E1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432296C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VI</w:t>
      </w:r>
    </w:p>
    <w:p w14:paraId="20FF206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COSTURI ŞI SURSE DE FINANŢARE</w:t>
      </w:r>
    </w:p>
    <w:p w14:paraId="768A7CD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46.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susţinută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alocări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etapizate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perioada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2025-2030.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Finanţarea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parţial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prevăzute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Agenda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2025-2027,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nr.260/2025,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documentele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proiecte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investiţionale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validate.</w:t>
      </w:r>
    </w:p>
    <w:p w14:paraId="39E3F5C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47.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Costul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total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estimat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831,9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milioane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lei,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acoperite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atât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stat, 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nr.260/2025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Agendei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2025-2027,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cât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externe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finanţare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958E3F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48.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următoarele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componente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>:</w:t>
      </w:r>
    </w:p>
    <w:p w14:paraId="622EE45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48.1.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DES: 259,8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milioane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lei (conform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Agendei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2025-2027,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nr.260/2025);</w:t>
      </w:r>
    </w:p>
    <w:p w14:paraId="3BFB5EA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48.2.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trasabilitate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medicamentelor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12,1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milioane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lei (conform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Agendei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aferente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Republicii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Moldova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2025-2027,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Hotărârea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nr.260/2025);</w:t>
      </w:r>
    </w:p>
    <w:p w14:paraId="356C416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48.3.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: 560,0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milioane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lei.</w:t>
      </w:r>
    </w:p>
    <w:p w14:paraId="1516FB5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49.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perioada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2029-2030,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prevede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consolidarea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componentelor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iniţiate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avansată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alinierea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sustenabilităţii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finanţate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ulterior,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intermediare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termen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aferent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noilor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cicluri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planificare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2DB5256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lastRenderedPageBreak/>
        <w:t>50.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e-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ajusta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alocările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disponibile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priorităţile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emergente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continuitatea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acestuia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alocaţiilor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scopuri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>/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implicate,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proiectelor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derulare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susţinute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donatori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1968B05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51.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efort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financiar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stat,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fonduri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Republica Moldova. </w:t>
      </w:r>
    </w:p>
    <w:p w14:paraId="6042D8B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52.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Costurile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stat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acoperite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cheltuielilor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termen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>/</w:t>
      </w:r>
      <w:proofErr w:type="spellStart"/>
      <w:r w:rsidRPr="002E52F3">
        <w:rPr>
          <w:rFonts w:cs="Times New Roman"/>
          <w:sz w:val="24"/>
          <w:szCs w:val="24"/>
          <w:lang w:val="en-US"/>
        </w:rPr>
        <w:t>sau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alocaţiile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aprobate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bugetului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stat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>/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implicate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Program. </w:t>
      </w:r>
    </w:p>
    <w:p w14:paraId="7F80EB2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887"/>
        <w:gridCol w:w="1086"/>
        <w:gridCol w:w="943"/>
        <w:gridCol w:w="1086"/>
        <w:gridCol w:w="1086"/>
        <w:gridCol w:w="1086"/>
        <w:gridCol w:w="1015"/>
        <w:gridCol w:w="1015"/>
      </w:tblGrid>
      <w:tr w:rsidR="002E52F3" w:rsidRPr="002E52F3" w14:paraId="3FECA8F8" w14:textId="77777777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C914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4</w:t>
            </w:r>
          </w:p>
          <w:p w14:paraId="3015DF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523A5C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Costurile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estimative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Programului</w:t>
            </w:r>
            <w:proofErr w:type="spellEnd"/>
          </w:p>
          <w:p w14:paraId="23F9C4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6A47EDEC" w14:textId="77777777">
        <w:trPr>
          <w:jc w:val="center"/>
        </w:trPr>
        <w:tc>
          <w:tcPr>
            <w:tcW w:w="2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1B1A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D908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Codul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subpro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gramului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bugetar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A71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mii lei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7756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pe ani, mii lei</w:t>
            </w:r>
          </w:p>
        </w:tc>
      </w:tr>
      <w:tr w:rsidR="002E52F3" w:rsidRPr="002E52F3" w14:paraId="0FD54E1D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5F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2F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D3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7F5E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5F7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0FD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1035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38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B04F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2030</w:t>
            </w:r>
          </w:p>
        </w:tc>
      </w:tr>
      <w:tr w:rsidR="002E52F3" w:rsidRPr="002E52F3" w14:paraId="23B5250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225E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8A05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F273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4923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EC4F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A217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67430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83EB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E65E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2E52F3" w:rsidRPr="002E52F3" w14:paraId="5FA190B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B30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6445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C5A3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370,000.0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2E9C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B6E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85,900.0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42B3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FB72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78,100.0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638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44,500.0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CF7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28,500.0</w:t>
            </w:r>
          </w:p>
        </w:tc>
      </w:tr>
      <w:tr w:rsidR="002E52F3" w:rsidRPr="002E52F3" w14:paraId="48A73CD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918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5B2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9061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EC46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4BFA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8BE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D2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0EA7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3E85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3A1538D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D5B6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BCE3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623F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795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7FDD9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640BA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2093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B59A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5F5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45FE86F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331E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1863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B030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51D4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6475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0450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7F34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0814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062D2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19E31A7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8D41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0DD8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27FD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139,200.0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FC1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121C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E70B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A3E9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5309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915E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20,000.0</w:t>
            </w:r>
          </w:p>
        </w:tc>
      </w:tr>
      <w:tr w:rsidR="002E52F3" w:rsidRPr="002E52F3" w14:paraId="3391201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BD3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F8D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7159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333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FC88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1A92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62A0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C526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698E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1CE29C7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88B9F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5422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BC7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DD00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7198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EC3B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5D1A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0869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B4F3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20,000.0</w:t>
            </w:r>
          </w:p>
        </w:tc>
      </w:tr>
      <w:tr w:rsidR="002E52F3" w:rsidRPr="002E52F3" w14:paraId="3D4AA30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98FF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8C11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377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46,800.0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4EA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702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E8DA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0390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C16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C8680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</w:tr>
      <w:tr w:rsidR="002E52F3" w:rsidRPr="002E52F3" w14:paraId="656A5E3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5D84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B8F7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C60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D045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1A45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E6D8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1C73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81540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25E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6C4651C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AC39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32F3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BCD0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8A61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BC02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183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21,200.0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D0F9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068C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434F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</w:tr>
      <w:tr w:rsidR="002E52F3" w:rsidRPr="002E52F3" w14:paraId="6B7934B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C35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614DF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F870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0FC0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D81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7C59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7A9A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792A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20A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</w:tr>
      <w:tr w:rsidR="002E52F3" w:rsidRPr="002E52F3" w14:paraId="21C33D7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E8CA9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B0E8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6D5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8B14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A5FC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CE29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1C52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F4B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C2BA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09F6861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1B01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223A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22468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F789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C37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A4D3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387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593B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0688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</w:tr>
      <w:tr w:rsidR="002E52F3" w:rsidRPr="002E52F3" w14:paraId="287CAC5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83F1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D5D6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351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6F5B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25C4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F307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71D4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04E4A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C570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</w:tr>
      <w:tr w:rsidR="002E52F3" w:rsidRPr="002E52F3" w14:paraId="3304937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ED5A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B118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17EB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A75F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68F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D4F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24BF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95F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2734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26172E4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9B08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500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B9F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128,100.0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BF91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FC2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1A0A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12C2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C7D9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E4C2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</w:tr>
      <w:tr w:rsidR="002E52F3" w:rsidRPr="002E52F3" w14:paraId="20F1765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64E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1CCA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8BDCD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A552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332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9,279.2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94B0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23,520.8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4385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6179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853F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2,700.0</w:t>
            </w:r>
          </w:p>
        </w:tc>
      </w:tr>
      <w:tr w:rsidR="002E52F3" w:rsidRPr="002E52F3" w14:paraId="63C79CA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5566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4C40F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4DC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590C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FA0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C0BE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4711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64DE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A6C4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</w:tr>
      <w:tr w:rsidR="002E52F3" w:rsidRPr="002E52F3" w14:paraId="3BECF87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D21C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8E90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5CC9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A7FE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E37B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5D5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0120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44FA9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4D5CC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</w:tr>
      <w:tr w:rsidR="002E52F3" w:rsidRPr="002E52F3" w14:paraId="496BAF0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03B8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D2A1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96BE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16D3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B7B70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682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EEEB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D5ED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0150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23DF0A0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2633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804F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7ECD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9DFC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DDE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5C3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481B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5A69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9BBE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2,200.0</w:t>
            </w:r>
          </w:p>
        </w:tc>
      </w:tr>
      <w:tr w:rsidR="002E52F3" w:rsidRPr="002E52F3" w14:paraId="1B302F3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061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F62C8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6E4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F8C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BD9C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3648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3A9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A5B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553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</w:tr>
      <w:tr w:rsidR="002E52F3" w:rsidRPr="002E52F3" w14:paraId="53EA061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8FD1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668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B26C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F6DF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DF18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BB56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02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4478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C44D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</w:tr>
      <w:tr w:rsidR="002E52F3" w:rsidRPr="002E52F3" w14:paraId="57E937B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F999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8CF1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18F0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F18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709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2,179.2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3CE0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4,520.8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267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0A20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88F9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300.0</w:t>
            </w:r>
          </w:p>
        </w:tc>
      </w:tr>
      <w:tr w:rsidR="002E52F3" w:rsidRPr="002E52F3" w14:paraId="23814AD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0B44E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5FB2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463B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29B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502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1,179.2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A831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7D10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B03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B8D2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</w:tr>
      <w:tr w:rsidR="002E52F3" w:rsidRPr="002E52F3" w14:paraId="385ED7A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209A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DBD6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51C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3ED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57DC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BE3E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6F82E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FE5E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89466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2E52F3" w:rsidRPr="002E52F3" w14:paraId="07464D9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82F8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EDA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FB7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0EE8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0CFC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46D0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B662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F17D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C0D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11,800.0</w:t>
            </w:r>
          </w:p>
        </w:tc>
      </w:tr>
      <w:tr w:rsidR="002E52F3" w:rsidRPr="002E52F3" w14:paraId="3BB7A9A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1A4F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67E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F24B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104,200.0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6FD6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7451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6FF0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6019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B82B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6481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</w:tr>
      <w:tr w:rsidR="002E52F3" w:rsidRPr="002E52F3" w14:paraId="6881262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F3AA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EE68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385B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1F84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2FF2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C6E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B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7BCA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99A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</w:tr>
      <w:tr w:rsidR="002E52F3" w:rsidRPr="002E52F3" w14:paraId="0931CB3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A2D2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7C41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DD60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C5F9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0600B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56FA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C7531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B06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D291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</w:tr>
      <w:tr w:rsidR="002E52F3" w:rsidRPr="002E52F3" w14:paraId="622105D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4E86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5F8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C67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0E88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A24F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D867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20C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A215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15DF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</w:tr>
      <w:tr w:rsidR="002E52F3" w:rsidRPr="002E52F3" w14:paraId="4DAAA91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E9E0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49E2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041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896A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D7D89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9D18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C307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F167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193F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</w:tr>
      <w:tr w:rsidR="002E52F3" w:rsidRPr="002E52F3" w14:paraId="68FA225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262B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EC9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6FA4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0E0C9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04F0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8EA9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0942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483E4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907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</w:tr>
      <w:tr w:rsidR="002E52F3" w:rsidRPr="002E52F3" w14:paraId="7B4DD31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035C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0694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6B0D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D9E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E77B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8480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37D9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8CF4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AA7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</w:tr>
      <w:tr w:rsidR="002E52F3" w:rsidRPr="002E52F3" w14:paraId="0245BA7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A8AA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ADA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CA35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104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A5CC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A0B9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EDFB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E571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480D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4E1740F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0FA7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A230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19B3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D3F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6838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46A6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779C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AB6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D9D6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</w:tr>
      <w:tr w:rsidR="002E52F3" w:rsidRPr="002E52F3" w14:paraId="70E8D59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397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A02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870B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24,800.0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D225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0097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CEDF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57EF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85F3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D31C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1,800.0</w:t>
            </w:r>
          </w:p>
        </w:tc>
      </w:tr>
      <w:tr w:rsidR="002E52F3" w:rsidRPr="002E52F3" w14:paraId="1BECA17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740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513F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F9CC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18,300.0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29F6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EDD0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5D95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4EAC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37A6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E75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</w:tr>
      <w:tr w:rsidR="002E52F3" w:rsidRPr="002E52F3" w14:paraId="6C697FD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FBCA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8D6F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EB0A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ED4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F52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24F4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B43C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7CB6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6A34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</w:tr>
      <w:tr w:rsidR="002E52F3" w:rsidRPr="002E52F3" w14:paraId="75F5A5A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59C02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2CA3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7DED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6E8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0756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B3D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49,200.0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2A3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37202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D8D1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11,000.0</w:t>
            </w:r>
          </w:p>
        </w:tc>
      </w:tr>
      <w:tr w:rsidR="002E52F3" w:rsidRPr="002E52F3" w14:paraId="0F33B37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E1AF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1771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8018, 8016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74F8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63722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1E4A8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D33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24,100.0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7E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D460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8EBE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</w:tr>
      <w:tr w:rsidR="002E52F3" w:rsidRPr="002E52F3" w14:paraId="175F50D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782C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E6F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D56D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60,868.0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B36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DCCC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7,668.0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A531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7B15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17,100.0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E8DC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66DD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</w:tr>
      <w:tr w:rsidR="002E52F3" w:rsidRPr="002E52F3" w14:paraId="2FA3061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ADF4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97C6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A840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4,332.0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AFE0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359AF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1,832.0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87CF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6EB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FC1E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362E8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</w:tr>
      <w:tr w:rsidR="002E52F3" w:rsidRPr="002E52F3" w14:paraId="725E891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2EA5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8E5D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E77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58F8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3F47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EA5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75F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36EA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C652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</w:tr>
      <w:tr w:rsidR="002E52F3" w:rsidRPr="002E52F3" w14:paraId="625E7B3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BF2E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6E50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6CA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90B0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BD12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7F31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F65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659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1B7B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7D11E89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A944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AAF9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2DBA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521C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13C1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5B3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C3C5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7DED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1364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</w:tr>
      <w:tr w:rsidR="002E52F3" w:rsidRPr="002E52F3" w14:paraId="4932512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42B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CC9D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D09F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7DC3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B143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8148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C6A3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6EBF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252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</w:tr>
      <w:tr w:rsidR="002E52F3" w:rsidRPr="002E52F3" w14:paraId="7111C83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611B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720D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7090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A22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BD14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D9AD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D978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DBC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59B8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388592F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AA2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73FF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2E63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ABE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6667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EBA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75EC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0CC1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2A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</w:tr>
      <w:tr w:rsidR="002E52F3" w:rsidRPr="002E52F3" w14:paraId="76CFBA7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451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8A7F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47DB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17,800.0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AD78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F36F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04E0A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2AA5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1B38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525D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</w:tr>
      <w:tr w:rsidR="002E52F3" w:rsidRPr="002E52F3" w14:paraId="02EB0FD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212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F3B8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EAC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60B0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71DA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4F4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90F5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1CA3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AE33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7E2D05B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CA6E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F2EA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1F6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17,800.0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EEA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09E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6BB3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CBAB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8235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4EC0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</w:tr>
      <w:tr w:rsidR="002E52F3" w:rsidRPr="002E52F3" w14:paraId="3AEF4E7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0BD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A672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71CB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100,268.2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3DC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C05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16,568.2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7B46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430E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275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E74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2,800.0</w:t>
            </w:r>
          </w:p>
        </w:tc>
      </w:tr>
      <w:tr w:rsidR="002E52F3" w:rsidRPr="002E52F3" w14:paraId="50377F6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A1E51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DDEC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C432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58,200.0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99E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D75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BE45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41,900.0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81A5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A897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CC43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2BFA783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1FAA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EC05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9D13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F92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9662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5AC4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96A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E9A6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9F79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643E127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E1CCA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465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567E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36D3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F70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33CF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BC99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5601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7A63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6F6F6B3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67F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7378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F224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66F3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A07C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CAF1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B0BD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569F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43DC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7940E18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7252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C210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090A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653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322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A6A1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8451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343F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72CD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1AB48B3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1A25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2D11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1725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407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BFA6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318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6DA7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B238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20A7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7CF49DC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4E78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8021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9CF1E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F871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2516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D94E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980B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07BF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5AFE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</w:tr>
      <w:tr w:rsidR="002E52F3" w:rsidRPr="002E52F3" w14:paraId="3CFC1D4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55B6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51E8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47D8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37A3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8CAF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034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BDE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D7F7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3C6B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79501AA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FBD4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08BD9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5CFB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2F14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2AB7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33B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97B1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78A7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B5B79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</w:tr>
      <w:tr w:rsidR="002E52F3" w:rsidRPr="002E52F3" w14:paraId="75607B7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1C59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9CD1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637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5,690.0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2D9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6883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887A8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D117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8666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1BB7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</w:tr>
      <w:tr w:rsidR="002E52F3" w:rsidRPr="002E52F3" w14:paraId="54E4A8C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6D9E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99A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66D6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4DE0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ABB2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DC4A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141C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A909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E4FD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5733631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2C50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C3FF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CFC1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5,690.0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677A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8A6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865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C82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F6E5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BFD3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</w:tr>
      <w:tr w:rsidR="002E52F3" w:rsidRPr="002E52F3" w14:paraId="29A2EDF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6CC08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2288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6D7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10,678.2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2239F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1614F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2,878.2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015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B42A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D914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8B7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2E52F3" w:rsidRPr="002E52F3" w14:paraId="37DE9F1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906D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D622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FDDB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D42F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2D84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48C8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3272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6180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9B9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</w:tr>
      <w:tr w:rsidR="002E52F3" w:rsidRPr="002E52F3" w14:paraId="4D418A3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897D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B2FD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2C5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10,678.2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D6E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C96B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2,878.2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A3D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8A78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48C5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CEDE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</w:tr>
      <w:tr w:rsidR="002E52F3" w:rsidRPr="002E52F3" w14:paraId="577CFB6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5FFA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1FCB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E14A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831,868.2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451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C1CD1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155,247.4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E562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317,520.8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F88B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12B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B803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56,800.0</w:t>
            </w:r>
          </w:p>
        </w:tc>
      </w:tr>
      <w:tr w:rsidR="002E52F3" w:rsidRPr="002E52F3" w14:paraId="5F00940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C4EA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7601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2694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192,468.0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B46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3B60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34,247.2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7D8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64,620.8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3BC3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373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18,600.0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401F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12,400.0</w:t>
            </w:r>
          </w:p>
        </w:tc>
      </w:tr>
      <w:tr w:rsidR="002E52F3" w:rsidRPr="002E52F3" w14:paraId="721B5A6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3B5E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9606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9499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639,400.2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C331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F69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121,000.2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AE9A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252,900.0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7C2E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147,600.0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3C1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FBCE0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44,400.0</w:t>
            </w:r>
          </w:p>
        </w:tc>
      </w:tr>
    </w:tbl>
    <w:p w14:paraId="1E66F66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6F08C6F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VII</w:t>
      </w:r>
    </w:p>
    <w:p w14:paraId="3EC6700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RISCURI DE IMPLEMENTARE</w:t>
      </w:r>
    </w:p>
    <w:p w14:paraId="5DC4F5F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53.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set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provocări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financiare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pot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afecta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rezultatele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aşteptate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gestionarea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incertitudini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fost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principalele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riscuri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însoţite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probabilităţii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producerii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impactul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estimat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propuse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diminuare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681DDA4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54.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Principalele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riscuri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împreună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preliminar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prevenire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sunt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tabelul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5.</w:t>
      </w:r>
    </w:p>
    <w:p w14:paraId="5C4AC64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1533"/>
        <w:gridCol w:w="1506"/>
        <w:gridCol w:w="2264"/>
      </w:tblGrid>
      <w:tr w:rsidR="002E52F3" w:rsidRPr="002E52F3" w14:paraId="3AA06B11" w14:textId="77777777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A67E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</w:t>
            </w:r>
          </w:p>
          <w:p w14:paraId="7D45FD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11CA2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Riscuri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implementare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Programului</w:t>
            </w:r>
            <w:proofErr w:type="spellEnd"/>
          </w:p>
          <w:p w14:paraId="428D1D0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3B46A4E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84D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Risc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anticipat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FB8D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Impact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scăzut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înalt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7A9A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Proba-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bilitate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joasă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înaltă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947B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diminuare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înlăturare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riscurilor</w:t>
            </w:r>
            <w:proofErr w:type="spellEnd"/>
          </w:p>
        </w:tc>
      </w:tr>
      <w:tr w:rsidR="002E52F3" w:rsidRPr="002E52F3" w14:paraId="380C108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1CC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7856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A60D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552F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2E52F3" w:rsidRPr="002E52F3" w14:paraId="1741860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E3BC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Lipsa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D2AE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8D9F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1D7C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înfiinţarea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entităţii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acesteia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(UE) 2025/327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375405A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BF4D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Discontinuitate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suportului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extern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0CFF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B71B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9D51B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dialogului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transparent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partenerii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implicaţi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factorilor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Alinierea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bunele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practici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Uniunea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asumat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indiferent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politic</w:t>
            </w:r>
          </w:p>
        </w:tc>
      </w:tr>
      <w:tr w:rsidR="002E52F3" w:rsidRPr="002E52F3" w14:paraId="70405EC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90E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insuficientă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5413B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8496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8299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Prioritizarea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acţiunilor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impactul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strategic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fezabilitatea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parteneriatelor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strategice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societatea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civilă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acţiunilor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financiară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Diversificarea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surselor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atragerea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fonduri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granturi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Coordonarea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resurselor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disponibile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evita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suprapunerile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maximiza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impactul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investiţiilor</w:t>
            </w:r>
            <w:proofErr w:type="spellEnd"/>
          </w:p>
        </w:tc>
      </w:tr>
      <w:tr w:rsidR="002E52F3" w:rsidRPr="002E52F3" w14:paraId="09EA7B5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8145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Întârzieri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496D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8DB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0C67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Planificare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etapizată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realistă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intervenţiilor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sectoriale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rezultat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clari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măsurabili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implementate</w:t>
            </w:r>
            <w:proofErr w:type="spellEnd"/>
          </w:p>
        </w:tc>
      </w:tr>
      <w:tr w:rsidR="002E52F3" w:rsidRPr="002E52F3" w14:paraId="56F68C4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A0E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Lipsă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5351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275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B4D2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Extinderea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adaptarea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acesteia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necesităţile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protocoalelor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(HL7 FHIR, SNOMED CT, ICD-10/11, IHE etc.).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partajate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MPass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MLog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MSign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Catalogul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Semantic etc.)</w:t>
            </w:r>
          </w:p>
        </w:tc>
      </w:tr>
      <w:tr w:rsidR="002E52F3" w:rsidRPr="002E52F3" w14:paraId="0E77767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15C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Vulnerabilităţi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pot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afecta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F3EE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Înalt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E39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Înaltă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8DA8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Audituri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periodice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viaţă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</w:p>
        </w:tc>
      </w:tr>
      <w:tr w:rsidR="002E52F3" w:rsidRPr="002E52F3" w14:paraId="2E391AD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089E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redusă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administrativ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C1FE9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4FA2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0A4D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continue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prietenoase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fişele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post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performanţă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</w:p>
        </w:tc>
      </w:tr>
      <w:tr w:rsidR="002E52F3" w:rsidRPr="002E52F3" w14:paraId="0FD0332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7B7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redus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scăzut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alfabetizare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D753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F64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B56A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campaniilor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mobile intuitive,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ghiduri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puncte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contact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</w:p>
        </w:tc>
      </w:tr>
      <w:tr w:rsidR="002E52F3" w:rsidRPr="002E52F3" w14:paraId="4A7CF8E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46A3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Întârzieri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adoptarea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01F5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2669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A484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Derularea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paralel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responsabilă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Economice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etc.).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Armonizarea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europene</w:t>
            </w:r>
            <w:proofErr w:type="spellEnd"/>
          </w:p>
        </w:tc>
      </w:tr>
      <w:tr w:rsidR="002E52F3" w:rsidRPr="002E52F3" w14:paraId="542C5B0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6653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Fragmentarea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lipsa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9745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Mediu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563C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Medie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84B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Consolidarea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intermediul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entităţii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Auditarea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reutilizării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</w:p>
        </w:tc>
      </w:tr>
    </w:tbl>
    <w:p w14:paraId="44AD0F7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lastRenderedPageBreak/>
        <w:t> </w:t>
      </w:r>
    </w:p>
    <w:p w14:paraId="3E36D54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VIII</w:t>
      </w:r>
    </w:p>
    <w:p w14:paraId="58A082C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AUTORITĂŢI ŞI INSTITUŢII RESPONSABILE</w:t>
      </w:r>
    </w:p>
    <w:p w14:paraId="20C59D1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printr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-un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efort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interinstituţional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căruia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rolul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supervizarea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reglementarea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rol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exercitat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colaborare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subordine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conexe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5827D61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56.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implica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autorităţile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centrale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locale,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economic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digital,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afaceri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susţinerea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sistemului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actori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interoperabilităţii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securităţii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creşterea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moderne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0B4E0C2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57.</w:t>
      </w:r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aport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aşteptat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contextul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integrare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europeană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armonizarea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legislaţiei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standardelor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cerinţele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Spaţiului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European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(EHDS), precum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iniţiativele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europene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transformarea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sens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rolul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facilitator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conformare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tehnică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operaţională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cooperare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cu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guvernamentali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internaţionali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4C35D49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58.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Participarea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entităţilor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din afara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public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un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caracter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voluntar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Totuşi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experienţa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acumulată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cadrul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anterioare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demonstrează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ridicat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semnificativă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societăţii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civile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inovaţie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reformelor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soluţiilor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public.</w:t>
      </w:r>
    </w:p>
    <w:p w14:paraId="48289DAF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59.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implicaţi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fără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limita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la, sunt:</w:t>
      </w:r>
    </w:p>
    <w:p w14:paraId="593628B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0DC44AF9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Economice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3E7CF42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Finanţelor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5AAFFAE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Muncii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Protecţiei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Sociale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2C3A1FC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59.5.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Compania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Asigurări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Medicină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4CE0F7CB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59.6.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Medicamentului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Dispozitivelor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6D8F07E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59.7.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Achiziţii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Centralizate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232FFF7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59.8.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Consiliul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Acreditare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036949F0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59.9.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Publică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7946226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59.10.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Electronică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12A29553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59.11.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024744C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59.12.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Agenţia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Securitate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032665E8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59.13.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Serviciul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Tehnologii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Informaţionale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Securitate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Cibernetică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7320201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59.14.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Biroul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Naţional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Statistică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327B1226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59.15. Moldova IT Park;</w:t>
      </w:r>
    </w:p>
    <w:p w14:paraId="3674163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lastRenderedPageBreak/>
        <w:t xml:space="preserve">59.16.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medicale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private;</w:t>
      </w:r>
    </w:p>
    <w:p w14:paraId="1E862B95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59.17.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asociaţiile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afaceri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1C42AB8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59.18.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partenerii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dezvoltare</w:t>
      </w:r>
      <w:proofErr w:type="spellEnd"/>
      <w:r w:rsidRPr="002E52F3">
        <w:rPr>
          <w:rFonts w:cs="Times New Roman"/>
          <w:sz w:val="24"/>
          <w:szCs w:val="24"/>
          <w:lang w:val="en-US"/>
        </w:rPr>
        <w:t>;</w:t>
      </w:r>
    </w:p>
    <w:p w14:paraId="44BC117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 xml:space="preserve">59.19.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organizaţiile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necomerciale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DF6185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65114202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proofErr w:type="spellStart"/>
      <w:r w:rsidRPr="002E52F3">
        <w:rPr>
          <w:rFonts w:cs="Times New Roman"/>
          <w:b/>
          <w:bCs/>
          <w:sz w:val="24"/>
          <w:szCs w:val="24"/>
          <w:lang w:val="en-US"/>
        </w:rPr>
        <w:t>Capitolul</w:t>
      </w:r>
      <w:proofErr w:type="spellEnd"/>
      <w:r w:rsidRPr="002E52F3">
        <w:rPr>
          <w:rFonts w:cs="Times New Roman"/>
          <w:b/>
          <w:bCs/>
          <w:sz w:val="24"/>
          <w:szCs w:val="24"/>
          <w:lang w:val="en-US"/>
        </w:rPr>
        <w:t xml:space="preserve"> IX</w:t>
      </w:r>
    </w:p>
    <w:p w14:paraId="621E36BE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b/>
          <w:bCs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PROCEDURI DE MONITORIZARE, EVALUARE ŞI RAPORTARE</w:t>
      </w:r>
    </w:p>
    <w:p w14:paraId="3C270611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60.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reprezintă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o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funcţie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esenţială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pentru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transparenţei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eficientă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obiectivelor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strategice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stabilite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Aceste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înregistrate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dificultăţilor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întâmpinate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eventualelor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necesităţi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ajustare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intervenţiilor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planificate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40209B5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61.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autoritate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coordonatoare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colecta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informaţiile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stadiul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activităţilor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valorificarea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alocate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respectarea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termenelor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vederea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rapoartelor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3DF4E274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62.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vizate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Planul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acţiuni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transmite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data de 25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februarie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fiecărui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an,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rapoartele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revin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iar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elabora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generalizat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privind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care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prezentat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Guvernului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data de 30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aprilie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6A0414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63.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mod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continuu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inclusiv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prin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calitativă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cantitativă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vederea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barierelor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lecţiilor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învăţate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ajustărilor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necesare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Raportul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publicat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pe site-ul web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oficial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al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Ministerului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>.</w:t>
      </w:r>
    </w:p>
    <w:p w14:paraId="7CF5F38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64.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Evaluarea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finală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fi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realizată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anul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2031,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după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încheierea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perioadei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avea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drept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scop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analiza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impactului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sustenabilităţii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relevanţei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măsurilor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aplicate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baza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datelor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transmise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instituţiile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responsabile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până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data de 1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aprilie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2031.</w:t>
      </w:r>
    </w:p>
    <w:p w14:paraId="028D3447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b/>
          <w:bCs/>
          <w:sz w:val="24"/>
          <w:szCs w:val="24"/>
          <w:lang w:val="en-US"/>
        </w:rPr>
        <w:t>65.</w:t>
      </w:r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Monitorizarea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gramStart"/>
      <w:r w:rsidRPr="002E52F3">
        <w:rPr>
          <w:rFonts w:cs="Times New Roman"/>
          <w:sz w:val="24"/>
          <w:szCs w:val="24"/>
          <w:lang w:val="en-US"/>
        </w:rPr>
        <w:t>a</w:t>
      </w:r>
      <w:proofErr w:type="gram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implementării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Programului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va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contribui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la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identificarea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domeniilor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succes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provocărilor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întâmpinate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E52F3">
        <w:rPr>
          <w:rFonts w:cs="Times New Roman"/>
          <w:sz w:val="24"/>
          <w:szCs w:val="24"/>
          <w:lang w:val="en-US"/>
        </w:rPr>
        <w:t>asigurând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optimizarea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utilizării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resurselor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şi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îmbunătăţirea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continuă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procesului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de </w:t>
      </w:r>
      <w:proofErr w:type="spellStart"/>
      <w:r w:rsidRPr="002E52F3">
        <w:rPr>
          <w:rFonts w:cs="Times New Roman"/>
          <w:sz w:val="24"/>
          <w:szCs w:val="24"/>
          <w:lang w:val="en-US"/>
        </w:rPr>
        <w:t>digitalizare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a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sectorului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E52F3">
        <w:rPr>
          <w:rFonts w:cs="Times New Roman"/>
          <w:sz w:val="24"/>
          <w:szCs w:val="24"/>
          <w:lang w:val="en-US"/>
        </w:rPr>
        <w:t>sănătăţii</w:t>
      </w:r>
      <w:proofErr w:type="spellEnd"/>
      <w:r w:rsidRPr="002E52F3">
        <w:rPr>
          <w:rFonts w:cs="Times New Roman"/>
          <w:sz w:val="24"/>
          <w:szCs w:val="24"/>
          <w:lang w:val="en-US"/>
        </w:rPr>
        <w:t xml:space="preserve">. </w:t>
      </w:r>
    </w:p>
    <w:p w14:paraId="7E1B495A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77D9FF6D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847"/>
        <w:gridCol w:w="797"/>
        <w:gridCol w:w="612"/>
        <w:gridCol w:w="612"/>
        <w:gridCol w:w="612"/>
        <w:gridCol w:w="663"/>
        <w:gridCol w:w="537"/>
        <w:gridCol w:w="612"/>
        <w:gridCol w:w="612"/>
        <w:gridCol w:w="612"/>
        <w:gridCol w:w="575"/>
        <w:gridCol w:w="575"/>
        <w:gridCol w:w="581"/>
        <w:gridCol w:w="625"/>
      </w:tblGrid>
      <w:tr w:rsidR="002E52F3" w:rsidRPr="002E52F3" w14:paraId="0289E331" w14:textId="77777777">
        <w:trPr>
          <w:jc w:val="center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28E1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Anexă</w:t>
            </w:r>
            <w:proofErr w:type="spellEnd"/>
          </w:p>
          <w:p w14:paraId="18628A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14:paraId="1760E4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inovare</w:t>
            </w:r>
            <w:proofErr w:type="spellEnd"/>
          </w:p>
          <w:p w14:paraId="7B2E962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2025-2030</w:t>
            </w:r>
          </w:p>
          <w:p w14:paraId="4542A9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295B27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PLAN DE ACŢIUNI</w:t>
            </w:r>
          </w:p>
          <w:p w14:paraId="2903FE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Programului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digitalizare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inovare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2025-2030</w:t>
            </w:r>
          </w:p>
          <w:p w14:paraId="19418B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37D98B92" w14:textId="77777777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D76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1B43A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Acţiuni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ED1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monitorizare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C1B7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Costuri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total,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mii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de lei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AA64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Sursa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finanţare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mii de lei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6D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Cod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program/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subprogram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bugetar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sursă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finanţare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0F76B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Costuri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acoperite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neacoperite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, mii de lei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AE5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Termen de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reali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zare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trimes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an)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4FC2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responsabilă</w:t>
            </w:r>
            <w:proofErr w:type="spellEnd"/>
          </w:p>
        </w:tc>
      </w:tr>
      <w:tr w:rsidR="002E52F3" w:rsidRPr="002E52F3" w14:paraId="105C474C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3B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75B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9F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59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6C6F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buget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0CC9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asistenţă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externă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DC2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75E5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E2A8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E8E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8C9A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6E2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1F5F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A6DB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F7A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2D18F5E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27D6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616B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404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1BE7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A05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66E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124C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C29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032D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E994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F9B5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C4F4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5B8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D2E9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9038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2E52F3" w:rsidRPr="002E52F3" w14:paraId="0B6B5688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9FAB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55920A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1.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interoperabil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sigur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scalabil</w:t>
            </w:r>
            <w:proofErr w:type="spellEnd"/>
          </w:p>
          <w:p w14:paraId="5E9815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58752C4F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E3609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40FD82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1.1.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2026,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conceptului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detaliat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arhitecturii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acesteia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</w:t>
            </w:r>
          </w:p>
        </w:tc>
      </w:tr>
      <w:tr w:rsidR="002E52F3" w:rsidRPr="002E52F3" w14:paraId="311E086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1BF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7DDB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aliniată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637C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D1C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5E54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EAD9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928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716FB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834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7403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C497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E7FF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BD2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F5F2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8A2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Economice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Digitalizării</w:t>
            </w:r>
            <w:proofErr w:type="spellEnd"/>
          </w:p>
        </w:tc>
      </w:tr>
      <w:tr w:rsidR="002E52F3" w:rsidRPr="002E52F3" w14:paraId="7362365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35CB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BCD9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propusă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E325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ordin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sistemul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17F2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B7FBD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4669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5615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7807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CBD3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84DE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4E48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3AE3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4370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4627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65B8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64F2700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CCBA7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B67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Analiza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existent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formularea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propunerilor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ajustare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toate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6B64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1 set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propuneri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formulate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înaintate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92B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150E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DF4A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794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7CE2A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0F69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4A39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8900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EDD7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6C8F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BA19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7433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A9EC37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041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A8B1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A5FB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criterii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definite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A5069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FAB3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B8F4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E53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73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0D6D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570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31374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2183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4B8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0636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-IV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581E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139F9B6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EAC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E836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74DD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6386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892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4E4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021E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611B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75B3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83E3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43C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846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FF1F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642A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BE5A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2403355A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8B0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72F7E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1.2.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2027,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instituţionalizarea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organismului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responsabil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coordonarea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ecosistemului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digital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cu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50%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dintre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procesele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definite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funcţionale</w:t>
            </w:r>
            <w:proofErr w:type="spellEnd"/>
          </w:p>
        </w:tc>
      </w:tr>
      <w:tr w:rsidR="002E52F3" w:rsidRPr="002E52F3" w14:paraId="2E4CAC2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290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1C5F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hotărâre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înfiinţarea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entităţii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2E52F3">
              <w:rPr>
                <w:rFonts w:cs="Times New Roman"/>
                <w:i/>
                <w:iCs/>
                <w:sz w:val="24"/>
                <w:szCs w:val="24"/>
                <w:lang w:val="en-US"/>
              </w:rPr>
              <w:t>Health Data Access Body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 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responsabilă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(UE) 2025/327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EHDS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99DC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Hotărâre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A057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3F44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3B98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956E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6C4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FCC5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34A2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FBA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A58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E1B0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2D45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B0B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03A762A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749D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DE0C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entităţii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atribuţiilor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A424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Contracte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semnate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minimum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cheie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1C8C0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3398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11C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1CD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B02E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EA9B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5960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834B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9BFD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4951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CEDF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-IV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6869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52BD05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7F8A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A3CB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procedural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conform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(UE) 2025/327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F914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1 set minim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proced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(UE) 2025/327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A0A7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E9B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CEFB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76C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67D0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A9ED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154F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A551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3D76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FB11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BB1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2C86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06BC0D1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E46D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5058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entităţii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(personal,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4E81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Entitate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: personal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angajat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alocat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operaţiuni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iniţiate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94D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6F0F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8BE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135,000.0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ED9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437D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31810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3067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D3D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69B0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9897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EC51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A4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96724B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4F0F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198E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8573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F01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139,200.0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145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D5CA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135,200.0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CA66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D61B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FC93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A7E0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64E0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264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A4B9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7B399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C20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1738759F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F888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 </w:t>
            </w:r>
          </w:p>
          <w:p w14:paraId="7DA3FD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1.3.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infrastructuri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reziliente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sigure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sprijine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funcţionarea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neîntreruptă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</w:p>
        </w:tc>
      </w:tr>
      <w:tr w:rsidR="002E52F3" w:rsidRPr="002E52F3" w14:paraId="455164D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050C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656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priveşte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scalabilitatea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redundanţa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rezilienţa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E0DF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validat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1 set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E598B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1FE1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17B0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D21E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DDBA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4CC6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79D8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803A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D63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1B9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2027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CE5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2061AFE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967D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699D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tip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(de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exemplu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i/>
                <w:iCs/>
                <w:sz w:val="24"/>
                <w:szCs w:val="24"/>
                <w:lang w:val="en-US"/>
              </w:rPr>
              <w:t xml:space="preserve">Database-as-a-Service, S3-as-a-Service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t>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C09E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Platformă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C8A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6F1D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C5B0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01CE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545F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650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BB63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F713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30A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E436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04BB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9C39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0411DE3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53F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72A5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dedicat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49F6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7D7A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C888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1C06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4191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72F8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D69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C5D1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F8DB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11CB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AA8E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1853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F9A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5FABB83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87BF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1.3.4.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916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unificat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notificare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MNotify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B3A3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unificat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notificare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088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DCE6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9322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9504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A5A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F5F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910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AE9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9B5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FF3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C3DB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C9BE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048C96C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C6FBF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BCC80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management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riscurilor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aferente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51E5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corelat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strategia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CBB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43E0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8A0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C925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A011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D060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25C98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08D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2A37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9BBE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E590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EA1D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7B17E8E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00D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94D7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10BE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75BC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46,800.0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C30E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1EB9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74B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A7D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D1F2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16,600.0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5341D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1108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7E2A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279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4893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5A2A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2652F3CD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4FE6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75155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1.4.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extinderea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reţelelor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comunicaţii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asigurării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schimb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securizat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stabil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3961AE3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5FC5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29C5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cartografieri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conectivităţii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private,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conexiunii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9909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80%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evaluate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conectivitatea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044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5CF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9E4C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A18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274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236D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290F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4AC1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E596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C911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46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92AF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067D4E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661D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75C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adoptarea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plan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extinderea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reţelelor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mare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viteză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fibră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prioritizarea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zonelor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rurale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defavorizate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F349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Plan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extindere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6402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C133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F211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8E50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B5C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0BAC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DED1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07DF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21BF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DE7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9A7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-IV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C277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B468CF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5FC5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73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conectivitate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redundantă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ucturii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critice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F008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Minimum 50%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rurale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conexiuni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redundante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testate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0E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B36E0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907A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A816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853F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D90F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33E4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D50E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963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7E44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1057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F230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4719215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9B13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3EAC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virtuale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private (VPN)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C29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Reţea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virtuală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minimum 50%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reţeaua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5EE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A451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0A4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34A0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FF84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80B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52B90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9069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3AA2A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7E7F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FB24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16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31900B5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226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B73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F26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1B1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50,500.0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30A4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1901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6294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F185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99AF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DE30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EA80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174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C0CDE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A866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72C8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2F73299B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0EFE2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20386B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1.5.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stocare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procesare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moderne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condiţii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siguranţă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continuitate</w:t>
            </w:r>
            <w:proofErr w:type="spellEnd"/>
          </w:p>
        </w:tc>
      </w:tr>
      <w:tr w:rsidR="002E52F3" w:rsidRPr="002E52F3" w14:paraId="4D765E3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0FFD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8B10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stocare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MCloud)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identificarea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nevoilor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FE48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capacitatea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stocare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3F65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386A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684C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4E3D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A92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C222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C362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A59D8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9897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F760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8CD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2025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FF554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2D1323C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09B9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0DFE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arhitecturale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funcţionale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centrele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tip cloud destinate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DE8E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Set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arhitec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turale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1CDE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8CEE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529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FE10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C4C6B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0966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2EE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F1C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6D0E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C330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906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193B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5CE61B9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0718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1.5.3.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FC8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Extinderea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(MCloud)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stocarea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prelucrarea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folosind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inteligenţa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artificială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respectarea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confidenţialitate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4FE7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100%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migrate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(MCloud)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73E2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87,100.0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BC52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A94B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87,100.0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BEC4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8255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2268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21E7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BE11C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BCC0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258A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2F64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1B5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2C582ED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CE9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61A8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(MCloud)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prelucrare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tip </w:t>
            </w:r>
            <w:r w:rsidRPr="002E52F3">
              <w:rPr>
                <w:rFonts w:cs="Times New Roman"/>
                <w:i/>
                <w:iCs/>
                <w:sz w:val="24"/>
                <w:szCs w:val="24"/>
                <w:lang w:val="en-US"/>
              </w:rPr>
              <w:t>Data Lake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disparate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scară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largă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985F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Platformă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7CF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01B7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D65A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6D43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B6CF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8C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70F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FF92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9561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D180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2DD1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D66E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693D6CC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0981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1.5.5.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B1BA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backup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automatizat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stocate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(MCloud)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4E24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backup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automatizat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EDC4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8994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0B53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865D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B35E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A90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3D7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CCBB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BDB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20E4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EA4E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DDDB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2BE041D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392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8A6C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7473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210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131,000.0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B7AA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1391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128,100.0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B999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467A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38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1B9D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53C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CC75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C176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F80D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6AE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5C7C14EE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4B77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4B3271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2.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interoperabilităţii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funcţionale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semantice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80%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 xml:space="preserve">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</w:p>
          <w:p w14:paraId="693976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7EE55B34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3BC7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536904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2.1.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2028,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aprobarea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organizaţional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complet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includă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cinci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standarde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deplin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aliniat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7091A88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E8CB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D315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F0D9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include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minimum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aliniat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C326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A9F7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8286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6D76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69A1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5B8C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6A1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ED91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0132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08F3A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78C7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2025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8983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Economice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496B33D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FA72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2.1.2.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F619A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sistematică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4275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ordin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B20A2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BDE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C60D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D56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B9A0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565A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ECF6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C893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A77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301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2AAE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7819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4F7BD57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053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88451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rolurilor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responsabilităţilor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guvernanţa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entitatea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CF19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21CD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411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431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7759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AC19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61FA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D04B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F091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0079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566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B67E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190F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708D062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B8F9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1BA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ghid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specificaţii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recomandări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furnizorii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631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Ghid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furnizori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593F8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E6F7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AF2B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96B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1B2B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67E0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10C6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8EBB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BF0E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A7E0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5136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E36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4E1CABC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333B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9A6E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validare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interacţionează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ecosistemul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565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13E1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BEB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3698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8C6E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82CD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04B9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5860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6CA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1940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C30A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8156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D5B2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1787855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F628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FA2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B27C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5A5A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4507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4C89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55EE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B029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32D2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376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9CAD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B5F4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6C25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7E2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0839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428B6A43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1321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9F2CC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2.2.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schimb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securizat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standardizat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integrare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5454CF2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786E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2576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dedicat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4695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dedicat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schimbului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DE5F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1569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7809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180A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8D3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DFFA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9461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7FEA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7089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769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3B43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97C4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70CCC07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9C84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2.2.2.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A65B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Analiza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(HL7 FHIR, SNOMED CT, ICD-10/11 etc.)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vederea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adaptării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08F2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Set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925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6238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134C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7CF9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6D0B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62CC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48E4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52A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FC8C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93EE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2849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485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437EC4A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0102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78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EHDS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(HL7 FHIR, SNOMED CT,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ICD-10/11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C112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Set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E8AA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D870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7320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A74E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7FFA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BB2C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E06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59B5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8469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DAC2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73AFA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2723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75244AE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A31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5BB8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graduală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prioritare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), conform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plan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C6BA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20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conform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E21B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5284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015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76EC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5A34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C20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6FD9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6E0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39B6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F57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656D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2024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56349BF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5AD0B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6EB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2FA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9E78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30,900.0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78EA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BF64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7BA4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60B2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A275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76F1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13,500.0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6030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7E1A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BD12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820A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D5B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72FDF8FB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4F80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73F758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2.3.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audit,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control 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schimbului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vederea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garantării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trasabilităţii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calităţii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informaţiilor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partajate</w:t>
            </w:r>
            <w:proofErr w:type="spellEnd"/>
          </w:p>
        </w:tc>
      </w:tr>
      <w:tr w:rsidR="002E52F3" w:rsidRPr="002E52F3" w14:paraId="62915D6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4598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2.3.1.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EB5B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procedural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auditul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jurnalizare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MLog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149D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procedural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DC59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C6F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3D5F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811F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13B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85AE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8BBF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32ED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DCAF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3AF9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7F64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79D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0157D42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8E0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8B05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unificat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trasabilitate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jurnalizare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accesărilor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transferurilor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performanţă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5BBA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trasabilitate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jurnalizare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0713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06B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9B80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8A5F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Banc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8748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EC7F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D2B4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F9E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1BAA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ECA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5941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496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0BDE073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72FA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7E6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control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transmise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), cu reguli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validarea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actualizarea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corectitudinea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55CC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oficial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8CFE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0B2B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AE6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816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9332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1313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679.2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F1BB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A796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53F9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8AF9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835E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2026 –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D77C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5B4750B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6EBF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2.3.4.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85F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interco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nectărilor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alerte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automate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rapoarte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528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alerte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active,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rapoarte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periodice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010B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2,800.0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0DD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177F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81CF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1451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43D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0C4C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DD12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FF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5206C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B03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3033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572614D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F16F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3F14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10C1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DEE2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B611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C441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702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6E7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E091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2,179.2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4746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4,520.8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B0AA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53E7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F571B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17B6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AE41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31F950C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FA9A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0340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3.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consolidarea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guvernanţei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standardizării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protecţiei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operaţionalizarea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DES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90%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pacienţi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sprijinind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reutilizarea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politici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dovezi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deplina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C9C1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252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169,500.0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C9C6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94,500.0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21E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ECF9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3CB5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19C5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ABBD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95B5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60F9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6EC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11,800.0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9A8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5835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0A93F40B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DB1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 </w:t>
            </w:r>
          </w:p>
          <w:p w14:paraId="70A1CF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3.1.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integrală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DES,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colectarea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accesarea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partajarea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securizată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setului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minim de date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80%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pacienţii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interacţionează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public</w:t>
            </w:r>
          </w:p>
        </w:tc>
      </w:tr>
      <w:tr w:rsidR="002E52F3" w:rsidRPr="002E52F3" w14:paraId="0947B63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5EF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BD74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specificaţiilor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ale DES, conform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3C22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Specificaţii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delor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01D0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B5C4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157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AFC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A351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583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13C7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D4BF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BC29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8521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6050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2025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0203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5831E49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2634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CBEC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lansarea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stocarea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format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384B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C6E6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847C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9920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EA8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4D7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657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1BD3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81B8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8715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4E8B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A1A9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E109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633DC52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1C7B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CA4C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Interconectarea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progresivă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laborator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E391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Minimum 50%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externe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4244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3F23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3D2BC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C4A4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E468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44D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7B30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177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7FF8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78A6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A096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CB7B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1148598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C1FC1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F075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controlat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autentificare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jurnalizare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trasabilitate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accesărilor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EA51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autentificare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trasabilitate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jurnalizare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accesărilor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40EF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2FCA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8200C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6430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B6BA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25A9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D884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6BC2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F75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51BC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BB0C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E5A7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75CAEDE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9E61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051D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Extinderea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private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B937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50%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conectate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6650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3842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BD9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ADD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708E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0F61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18B9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8EB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C260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F2C4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B62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CB3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1A40732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148F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D030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DAE2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3130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104,200.0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0ED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62,200.0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97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77C4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C00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413C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CBA7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DAD5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4243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2460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929C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896D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7D650814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DF8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227F01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3.2.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Instituirea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2027,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digital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exprimare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gestionare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consimţământului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respectarea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deplină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drepturilor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persoanelor</w:t>
            </w:r>
            <w:proofErr w:type="spellEnd"/>
          </w:p>
        </w:tc>
      </w:tr>
      <w:tr w:rsidR="002E52F3" w:rsidRPr="002E52F3" w14:paraId="1E739F0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3F4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FDA1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obţinerea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consimţământ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2C8E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6C0E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75F0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A436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B881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BD4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6240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713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D20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68F0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0BF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570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-II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CF3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61D203A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A7B4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CACC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electronic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unificat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consimţământ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permită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exprimarea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gestionarea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acordului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9F5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DES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FBE4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7162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DF28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19BA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0F31A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F123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E0FA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FF944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E73D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3156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CCF4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2026 –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CFA3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545EC40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253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BB02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consimţământ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50E4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Integrare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5FB6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927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607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AE42C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405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A48C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FBD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FF38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30F3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FBF4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E017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 –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EC1E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Electronică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0239024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3F2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3.2.4.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D85D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Campanii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drepturile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transparentă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consimţământului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8D9B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campanii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realizate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A469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68BFB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9066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B6BA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0C0C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4059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C8EF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AB95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A096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CCB3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F2A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145C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502D0EC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96D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9935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date,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cerinţele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asupra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propriilor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B564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Aliniere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Spaţiul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certificare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ED2C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EFB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7B4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7F37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7054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66A9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76BE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564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3F02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3FED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767F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F94D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7157232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9D77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E4BB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DB019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D90F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4098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2621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E929F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FB24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B01D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0EC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299C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5D5B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98E6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DDF9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C583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3E74282D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D93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5338A0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3.3.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date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anonimizate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reutilizabile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disponibilitatea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cinci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seturi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structurate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anual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inovare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fundamentarea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politicilor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pe date</w:t>
            </w:r>
          </w:p>
        </w:tc>
      </w:tr>
      <w:tr w:rsidR="002E52F3" w:rsidRPr="002E52F3" w14:paraId="0CE219D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360F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0AFF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deschiderea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accent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vieţii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private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legislaţia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F116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stabile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şte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categorii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eligibile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F5106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835F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EC71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D3DB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9737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3815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A12C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9F0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C010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53EDA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D1648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-III 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0989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1960DC2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050C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C4AA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actualizarea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deschise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portalurile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amentale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D7A0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Platformă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lansată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accesibilă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50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deschise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3EE28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8459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136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3F0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CC83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EE02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D735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3E44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C4D8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A128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A898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E76D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0FA45B6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EAD2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A429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controlat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cercetători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acreditate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349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B670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0260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DB2F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38832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0D4B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3C5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FA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3EC3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14E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706C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9E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AA84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1A76B16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2FE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448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9B35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F91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305F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D782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18D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8835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69C8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3F226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7EC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DFED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6D2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802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489B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0939D2CF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8131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3543E8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3.4.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statistică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instrumentelor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avansate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sprijine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luarea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deciziilor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pe date</w:t>
            </w:r>
          </w:p>
        </w:tc>
      </w:tr>
      <w:tr w:rsidR="002E52F3" w:rsidRPr="002E52F3" w14:paraId="2293DF5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58FD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DA0E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colectare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statistică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identifi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E37C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identifică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limitări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propune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măsuri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optimizare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3813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5C69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597E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D11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95E0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D612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B7EA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85E89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37C2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B2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BDA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D1A4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3592155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EAC3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664A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avansate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generarea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automată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rapoarte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performanţă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4E28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50%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automate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generarea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performanţă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7489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3F7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F83A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E7923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2120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DAE8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1042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C95E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4592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462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4264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2759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418C912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4944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3.4.3.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D129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predictivă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automată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algoritmi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statistici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inteligenţă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artificială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anticipării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riscurilor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optimizării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80B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predictivă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validată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administrative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2C04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B401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A1D5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9D3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7CAF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65C2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C5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48F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BF79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852B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F2EA0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0C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4A7B7E8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A9B5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A98B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timp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real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esenţiali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erabil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DES,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oficiale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8C9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F5D1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6133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1081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CA1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F71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E8E2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583E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5813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FAC7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C370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C0E9B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D424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14A48E3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B1C7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3.4.5.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9E2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relevante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deciziilor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8CC84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50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C0E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E8D2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D2FB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F82C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BDCD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865F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B12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F26F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6857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5C1C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C998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2028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F6B5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Publică</w:t>
            </w:r>
            <w:proofErr w:type="spellEnd"/>
          </w:p>
        </w:tc>
      </w:tr>
      <w:tr w:rsidR="002E52F3" w:rsidRPr="002E52F3" w14:paraId="30CE091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F051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73C2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F177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80B6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24,800.0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F53E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18,300.0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6D1B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BE3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E20C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016A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DA6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1DD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A201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D3D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0EBB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3BA2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0B1261FE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E81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4.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50%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furniza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iar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30%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cetăţeni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integrate </w:t>
            </w:r>
          </w:p>
          <w:p w14:paraId="57F272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programări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notificări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comunicare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medical</w:t>
            </w: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br/>
              <w:t> </w:t>
            </w:r>
          </w:p>
        </w:tc>
      </w:tr>
      <w:tr w:rsidR="002E52F3" w:rsidRPr="002E52F3" w14:paraId="697BF505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611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2A1E5A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4.1.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2028,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actualizarea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70%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cheie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interoperabilitatea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acestora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susţine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ecosistem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centrat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cetăţean</w:t>
            </w:r>
            <w:proofErr w:type="spellEnd"/>
          </w:p>
        </w:tc>
      </w:tr>
      <w:tr w:rsidR="002E52F3" w:rsidRPr="002E52F3" w14:paraId="6CD5218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73BC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2575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874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plan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bugetat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1FD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B078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1935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2D69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3113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D7E7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D86A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786E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3620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9A91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D9F2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2025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3BA2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B2C0FA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74E2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1035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documentaţiei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mentenanţă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fiecare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nou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actualizat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E465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Documentaţie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14E2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4,332.0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363D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E15C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4,332.0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397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B953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9F5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1,832.0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F96F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317B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5A04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7DE3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9FE3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D4A0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ronică</w:t>
            </w:r>
            <w:proofErr w:type="spellEnd"/>
          </w:p>
        </w:tc>
      </w:tr>
      <w:tr w:rsidR="002E52F3" w:rsidRPr="002E52F3" w14:paraId="462A5849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6183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0E60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actualizarea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(DES, SIA AMP, SIA AMS, SI „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eReţeta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”, LIS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934D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70%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09D0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8242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291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4B3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8018 8016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3F81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56BA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7,168.0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BB0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22,932.0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E1DB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17,100.0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7F5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80A8C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D8A0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9BF5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1F6DE15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89B0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48D3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F00B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E3A7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79D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60,868.0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C83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4,332.0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7DE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B46C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A6E2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436E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24,100.0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FE5A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CFC6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051A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D0200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6944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78A66F40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6A96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751318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4.2. Extinderea,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acestora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facilita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echitabil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îngrijiri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distanţă</w:t>
            </w:r>
            <w:proofErr w:type="spellEnd"/>
          </w:p>
        </w:tc>
      </w:tr>
      <w:tr w:rsidR="002E52F3" w:rsidRPr="002E52F3" w14:paraId="56ED46A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06D2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BF9F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capacităţilor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nevoilor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teritoriale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extinderea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F5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nevoi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priorităţi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5FF8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BCE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C8E1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8EBEC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873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C0B9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564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B68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4A2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CC9B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867D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86D6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44F18F4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BB7B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6AE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furnizarea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definiţii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standardizate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condiţii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eligibilitate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mecanisme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E89C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1 act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C909C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882B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06EB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6E0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5DA6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D7E4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57A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502D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EF05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BBBC8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3CB94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-IV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9D77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47054C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35F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3B0C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DES,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existente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003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interoperabilă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7FEB9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7D678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F898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FC82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1E17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79FA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6561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60FB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A696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189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6A98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6DD4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7B67CD5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24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EE8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partajate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MPass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MNotify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901C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MPass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MNotify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disponibil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9C07A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E67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36D2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003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DC4A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1ECB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691A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235F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1D50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987D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2AD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785B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17B1976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3CC5E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4.2.5.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81770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curente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10D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200 de cadre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3A86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D21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48E2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1C3EE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A5668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5C122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304C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0087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4FD1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22F06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6DB8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BBD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C95582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A95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06C6E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eficienţei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indicatori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satisfacţie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8AE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3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rapoarte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satisfacţie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0952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570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197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A2B2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9F43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E619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7C4B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5AB1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55F2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19C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844F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F7E19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7C1037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64DB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6D1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AD5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7897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772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06AC4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0C66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6D2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AD18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9B515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8D78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4B788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5AE8D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A47E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8F2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5703392A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AEE4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A721E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lastRenderedPageBreak/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4.3.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Facilitarea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</w:t>
            </w:r>
            <w:proofErr w:type="gram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accesului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propriile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date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aplicaţiilor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prietenoase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interfeţelor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conectate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guvernamentale</w:t>
            </w:r>
            <w:proofErr w:type="spellEnd"/>
          </w:p>
        </w:tc>
      </w:tr>
      <w:tr w:rsidR="002E52F3" w:rsidRPr="002E52F3" w14:paraId="782FB2F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B4E2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58B8A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destinate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extinderea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EVO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asigura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sigur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timp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real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DES,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registrele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relevante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074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6E3A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C5666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67D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43CE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49657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788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BD853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AD8B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DDC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D250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5B09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7D83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2B2425E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F1BB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464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destinate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partajate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MConnect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MPass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MNotify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etc.),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autentificare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primirea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notificărilor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controlat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C3D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Integrare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completă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funcţională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82E6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DED8F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3656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9492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CBD5A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CF79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783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34E6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74550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EE5F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FA0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7A41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05863A2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004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CC24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vizualizarea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descărcarea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partajarea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controlată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C561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Funcţionalitatea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vizualizarea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descărcarea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partajarea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control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2817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192C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D9EA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FD8C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F645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E570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59B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D02E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97BB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FB78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5871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14A1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07732BB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727A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CDD7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principiilor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centrată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împreună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reprezentanţi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populaţiei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generale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grupurilor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vulnerabile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5B65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Minimum 2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runde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participarea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50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utilizatori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diverse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grupuri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vulnerabile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C02D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91D2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9C4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1298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49E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D485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3CDC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857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60ED7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8289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F057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5B9B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5AF468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17E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51E3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campanii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6820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campanii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promovare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realizate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656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0FE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7E83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758A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UNFPA; UNICEF;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4094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85AA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E081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C3FE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FFD8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29D1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E60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E22B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0857F65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0860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917E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A5255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95FD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1CC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77D3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27,500.0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EE70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56D7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95EC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98B1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D2EB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EEF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5888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8325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338A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1F41D8F0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92C9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746B9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4.4.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optimizarea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minimum 60%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fluxurile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lucru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esenţiale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formularelor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proceselor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comunicare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internă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transmiterii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rapide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prespitaliceşti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spitale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relevanta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situaţii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urgenţă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medicală</w:t>
            </w:r>
            <w:proofErr w:type="spellEnd"/>
          </w:p>
        </w:tc>
      </w:tr>
      <w:tr w:rsidR="002E52F3" w:rsidRPr="002E52F3" w14:paraId="48D3B5A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2C32D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789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Cartografierea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operaţionale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administrative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identificarea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prioritare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digitalizare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29E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formulare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procese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A064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44B9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158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20AC3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7B62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7E5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2B8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E7F9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6A70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68D6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1729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2026 –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95AB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010A27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ECDA9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4.4.2.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8B27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adaptarea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administrative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contabilitate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guvernamentală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7186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30%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utilizează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fluxuri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administrative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esenţiale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6ADA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8087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C819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16,000.0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7663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D9427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D8094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E8C3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93B1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DD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66AA0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6B0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FB41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</w:tr>
      <w:tr w:rsidR="002E52F3" w:rsidRPr="002E52F3" w14:paraId="2E038C7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3569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2C7F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1163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2A4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17,800.0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117AE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A459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17,800.0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0DCAE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2DB9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3690A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574D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35BC6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9B3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A7E3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C318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8366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6FC38959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2F9FD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314F9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 5.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50%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6A7A1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cu 20%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ratei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alfabetizare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populaţiei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asigurând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7E096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eficientă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sigură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sustenabilă</w:t>
            </w:r>
            <w:proofErr w:type="spellEnd"/>
          </w:p>
          <w:p w14:paraId="4DF94B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</w:tc>
      </w:tr>
      <w:tr w:rsidR="002E52F3" w:rsidRPr="002E52F3" w14:paraId="471B731A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918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2FA0CE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5.1.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modernizarea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infrastructurii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echipamentelor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80%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dotarea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echipamente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performante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internet de mare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viteză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asigura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accesul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continuu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soluţiile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384B345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B87F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AAD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IT,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accent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zonele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insuficient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acoperite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18FA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Plan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etapizat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9DE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949B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D9E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D8270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5DDAF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A6CC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F340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F2AF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C27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D6066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03E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ED2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167953D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2446A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5.1.2.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816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Achiziţionarea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instalarea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echipamentelor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moderne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computere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scanere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imprimante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monitoare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3A9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Echipamente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TIC cu soft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licenţiat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achiziţionate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instalate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minimum 50%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D329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DD81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B718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D888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AB191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DE8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B7DF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4BEDE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F399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5C6A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7C0C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FB6C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2E52F3" w:rsidRPr="002E52F3" w14:paraId="27A2BC4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9295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88ED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66B6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393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58,200.0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0847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636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55,200.0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7374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5F72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CAF4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473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41,900.0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DE22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E634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75F5B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5F54B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4149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2927F0DE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1E3FA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87C71D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5.2.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2028,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adoptarea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(medical,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administrativ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managerial),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definirea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recunoaşterea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oficială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trei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competenţă</w:t>
            </w:r>
            <w:proofErr w:type="spellEnd"/>
          </w:p>
        </w:tc>
      </w:tr>
      <w:tr w:rsidR="002E52F3" w:rsidRPr="002E52F3" w14:paraId="1F589F0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502B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5.2.1.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9320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Analiza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modelelor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necesităţilor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interne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relevante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4439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694C1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6B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BAF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6388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6B4C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68B8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8D10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C016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40D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012D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3F9A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248D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10DB94B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D929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7E3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profiluri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ocupaţionale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(personal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managerial)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561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E36F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2CE6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9809F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C46A3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2C37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4D4F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EAFF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4B36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7714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486B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61F2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-III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97DBE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13FF7D3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E516F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AF87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planurile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18C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Planuri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integrate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politici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curricula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AD71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E6E70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38E6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E084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455C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EA6F9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C7C5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3461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0450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199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D8D2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-IV 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1CB95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30890FB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3D1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B3F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2926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8A9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3AD3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D89B2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C3E2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CEAA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643FC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EF28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FF2D8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836BD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CBF2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227C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19B0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41102358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2D612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08F52E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5.3.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2030,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programelor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formare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e-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75%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incluzând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aplicarea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principiilor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296750C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8B0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0413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profesională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managerial,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competenţe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12C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2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iniţială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EF1B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FA829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720F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94B1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37F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EC089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1246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9E9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3DC4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6DBD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EBF8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6787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1762305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92D84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105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sesiunilor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iniţială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continuă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programelor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elaborate,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sistemelor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(DES,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B8E49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50%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27043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DABA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43FD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9,000.0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68F06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A9B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CCA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20DE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BB40B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AD728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0EC5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BBF5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CEB0D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6A4C5FA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67C5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3BCDB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protecţiei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cu accent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bunele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practici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riscurilor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4F0E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20% din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medical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instruit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E030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A578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568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64B2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1A75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0DCA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0DA0C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DCD6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CCD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D19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55609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681DC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”;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</w:p>
        </w:tc>
      </w:tr>
      <w:tr w:rsidR="002E52F3" w:rsidRPr="002E52F3" w14:paraId="78B7738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E27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5.3.4.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94A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resurselor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deschise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adaptate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diferitelor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categorii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personal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formarea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acestora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CDFD1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Minimum 30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educaţionale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disponibile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deschise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730B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8E58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F3FE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7424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8F9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3E06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80D4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661E9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AFDDF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E260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8FD7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3E510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”;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Securitate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Cibernetică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Guvernare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Electronică</w:t>
            </w:r>
            <w:proofErr w:type="spellEnd"/>
          </w:p>
        </w:tc>
      </w:tr>
      <w:tr w:rsidR="002E52F3" w:rsidRPr="002E52F3" w14:paraId="52A16F7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D7D0C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71D1F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1B3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9B22E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68D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CAA6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604D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84BC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3F906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3917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40581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4,000.0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8097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3034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667D3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DE20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10DB1FD5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3F47B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14AECC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5.4.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creşterea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20%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alfabetizare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e-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măsuri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informare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educare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sensibilizare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desfăşurate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nivel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naţional</w:t>
            </w:r>
            <w:proofErr w:type="spellEnd"/>
          </w:p>
        </w:tc>
      </w:tr>
      <w:tr w:rsidR="002E52F3" w:rsidRPr="002E52F3" w14:paraId="306AF32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60E7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177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materialelor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educaţionale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accesibile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ghiduri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videoclipuri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infografice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90EF1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materiale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educaţionale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distribuite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FFB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C78A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206F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351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6E55E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E2CB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656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8F8C3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0306B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24F06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2643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ED01C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58A1689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FE3B2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2F9B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campaniilor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atelierelor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utilizării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DES,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aplicaţiilor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pacienţi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telemedicină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5E628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campanii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anuale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desfăşurate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feedback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pozitiv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F5C6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2,290.0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D9967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6D6EA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2,290.0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3BC5D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212DD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E819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2FA3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AACD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6C68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4B084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8960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46727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3DBE62A1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3729C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4A697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biblioteci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autorităţi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ONG-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sprijinirea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cetăţenilor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serviciilor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BDFB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Minimum 2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colaborări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realizate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63CA6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58E6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7C6F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C507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FC2D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33E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3FDF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77DA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12B8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BFEA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9158A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01C3B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7C69C84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A8C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9B9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FA9C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C06C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5,690.0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2112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CAD43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5,690.0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3B94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CE01D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8C3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790.0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DE53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3A83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C656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E58CA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51263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35C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55CBF4CC" w14:textId="77777777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35037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 </w:t>
            </w:r>
          </w:p>
          <w:p w14:paraId="69D2C49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specific 5.5.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Până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sfârşitul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anului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2029,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susţinerea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inovării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iniţierea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cel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puţin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cinci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parteneriate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strategice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universităţi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centre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privat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având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drept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rezultat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testarea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implementarea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a minimum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trei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emergente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inteligenţă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artificială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senzori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etc.)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sistemul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sănătate</w:t>
            </w:r>
            <w:proofErr w:type="spellEnd"/>
          </w:p>
        </w:tc>
      </w:tr>
      <w:tr w:rsidR="002E52F3" w:rsidRPr="002E52F3" w14:paraId="5DCC9152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7B20A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0B2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colaborare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universităţi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centre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sectorul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privat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inovaţiei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DDB74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parteneriate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încheiate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CD409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878.2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2B45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3E75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1F69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1C1B3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C01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878.2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D5845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4306E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6B90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88B42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4D12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-III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9995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Universitatea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Stat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Medicină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Farmacie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„Nicolae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Testemiţanu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”</w:t>
            </w:r>
          </w:p>
        </w:tc>
      </w:tr>
      <w:tr w:rsidR="002E52F3" w:rsidRPr="002E52F3" w14:paraId="0E55735C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EFD43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5.5.2.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D7BF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Identificarea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susţinerea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inovatoare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pilot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laboratoarelor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testare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soluţii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emergente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precum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inteligenţă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artificială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senzori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analiză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predictivă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79130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Minimum 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pilot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implementate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testate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DC20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D6CA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30E19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A3F6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E65E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48E7F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F8221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1772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8595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B7953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E3501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8473A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5C07DCC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3751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4E280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Facilitarea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accesului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anonimizate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structurate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cercetare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condiţii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securitate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legislaţia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6304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Minimum 5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autorizate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acces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activ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seturi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anonimizate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0B4E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48035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B5E8A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ABE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4C0C8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89F85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0975F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FEE2A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96E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25705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53F52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2027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F0A5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2C3961BF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AEB53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B95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pilotarea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Sandbox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Reglementar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Tehnologii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Digitale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2E52F3">
              <w:rPr>
                <w:rFonts w:cs="Times New Roman"/>
                <w:i/>
                <w:iCs/>
                <w:sz w:val="24"/>
                <w:szCs w:val="24"/>
                <w:lang w:val="en-US"/>
              </w:rPr>
              <w:t>MedTech Sandbox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63FB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Cadru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Sandbox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instituit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5D7C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24477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D737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788F4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1D5A9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9AE8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19FA3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A0E3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371A7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FF5C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8BFA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2026-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BD14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367D4AD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67B00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5.5.5.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D80B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unei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diseminare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bunelor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practici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E52F3">
              <w:rPr>
                <w:rFonts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inovaţiilor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testate, cu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implicarea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comunităţii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ştiinţifice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dezvoltătorilor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locali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3D1D7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Platformă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funcţională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vizitată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119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6B96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768F7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6AA71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Europeană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Investiţii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>;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Banca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Elveţiană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UNFPA;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UNICEF;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Organizaţia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Inter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naţională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Migraţie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98F5B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lastRenderedPageBreak/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168D6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3C47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88DB8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A692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804C2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F6C930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Trim.II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 xml:space="preserve">2026 –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Trim.IV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E52F3">
              <w:rPr>
                <w:rFonts w:cs="Times New Roman"/>
                <w:sz w:val="24"/>
                <w:szCs w:val="24"/>
                <w:lang w:val="en-US"/>
              </w:rPr>
              <w:br/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911F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2E52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2F3">
              <w:rPr>
                <w:rFonts w:cs="Times New Roman"/>
                <w:sz w:val="24"/>
                <w:szCs w:val="24"/>
                <w:lang w:val="en-US"/>
              </w:rPr>
              <w:t>Sănătăţii</w:t>
            </w:r>
            <w:proofErr w:type="spellEnd"/>
          </w:p>
        </w:tc>
      </w:tr>
      <w:tr w:rsidR="002E52F3" w:rsidRPr="002E52F3" w14:paraId="409EF28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AD1E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0B2B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5EF8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2D2F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10,678.2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49ED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7F0FD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10,678.2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8EEA7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C4D4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0FAE5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2,878.2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9FE23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B67B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2,300.0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A8D7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71E56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9EBD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589D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5C7B0E2E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CB9D6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63641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obiective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generale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04C6F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1B31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831,868.2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4F7C0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192,468.0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54EA4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639,400.2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ABD325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D0254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340C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155,247.4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580E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317,520.8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BE5CB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F84A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577E6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56,800.0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996ED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3F03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4A5C3BB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DBDA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5ECC6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D509CC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E5CAA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9C1FB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192,468.0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7A82E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639,400.2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FCD1A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04BA2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656D7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155,247.4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2624A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317,520.8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592F7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207,600.0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F398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91,700.0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CDF01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56,800.0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7F8CB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4684A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1BA687D7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6BEEC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B4994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bugetul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de stat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68B664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A21B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192,468.0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5C98B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C5F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B67D9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DC36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3F332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34,247.2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9ADB2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64,620.8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D63B89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60,000.0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B6E4D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18,600.0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75DF6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12,400.0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0931D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C9C56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E52F3" w:rsidRPr="002E52F3" w14:paraId="3D81336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5F5E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7A4F8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surse</w:t>
            </w:r>
            <w:proofErr w:type="spellEnd"/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externe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06FD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7FA2AF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b/>
                <w:bCs/>
                <w:sz w:val="24"/>
                <w:szCs w:val="24"/>
                <w:lang w:val="en-US"/>
              </w:rPr>
              <w:t>639,400.2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90FF07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944EF1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A52B2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75391B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1C94A6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121,000.2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FAE53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252,900.0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4F701A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147,600.0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8CA05D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73,100.0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F0E0A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2E52F3">
              <w:rPr>
                <w:rFonts w:cs="Times New Roman"/>
                <w:sz w:val="24"/>
                <w:szCs w:val="24"/>
                <w:lang w:val="en-US"/>
              </w:rPr>
              <w:t>44,400.0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E68052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D5789E" w14:textId="77777777" w:rsidR="002E52F3" w:rsidRPr="002E52F3" w:rsidRDefault="002E52F3" w:rsidP="002E52F3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209D760C" w14:textId="77777777" w:rsidR="002E52F3" w:rsidRPr="002E52F3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  <w:lang w:val="en-US"/>
        </w:rPr>
      </w:pPr>
      <w:r w:rsidRPr="002E52F3">
        <w:rPr>
          <w:rFonts w:cs="Times New Roman"/>
          <w:sz w:val="24"/>
          <w:szCs w:val="24"/>
          <w:lang w:val="en-US"/>
        </w:rPr>
        <w:t> </w:t>
      </w:r>
    </w:p>
    <w:p w14:paraId="454BA6F4" w14:textId="53C6615B" w:rsidR="00F12C76" w:rsidRPr="005A2945" w:rsidRDefault="002E52F3" w:rsidP="002E52F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A2945">
        <w:rPr>
          <w:rFonts w:cs="Times New Roman"/>
          <w:sz w:val="24"/>
          <w:szCs w:val="24"/>
          <w:lang w:val="en-US"/>
        </w:rPr>
        <w:t> </w:t>
      </w:r>
    </w:p>
    <w:sectPr w:rsidR="00F12C76" w:rsidRPr="005A29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D"/>
    <w:rsid w:val="002E52F3"/>
    <w:rsid w:val="00506F8D"/>
    <w:rsid w:val="005A2945"/>
    <w:rsid w:val="006C0B77"/>
    <w:rsid w:val="008242FF"/>
    <w:rsid w:val="00870751"/>
    <w:rsid w:val="00922C48"/>
    <w:rsid w:val="009E474F"/>
    <w:rsid w:val="00B915B7"/>
    <w:rsid w:val="00CE29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EACA"/>
  <w15:chartTrackingRefBased/>
  <w15:docId w15:val="{510AD808-AA40-49A7-BBFB-34D6FDCF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F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F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F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F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F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F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F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F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F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F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F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F8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F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F8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F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F8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6F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F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F8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06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F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F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F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06F8D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2E52F3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E52F3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tt">
    <w:name w:val="tt"/>
    <w:basedOn w:val="Normal"/>
    <w:rsid w:val="002E52F3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pb">
    <w:name w:val="pb"/>
    <w:basedOn w:val="Normal"/>
    <w:rsid w:val="002E52F3"/>
    <w:pPr>
      <w:spacing w:before="100" w:beforeAutospacing="1" w:after="100" w:afterAutospacing="1"/>
      <w:jc w:val="center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cu">
    <w:name w:val="cu"/>
    <w:basedOn w:val="Normal"/>
    <w:rsid w:val="002E52F3"/>
    <w:pPr>
      <w:spacing w:before="45" w:after="100" w:afterAutospacing="1"/>
      <w:ind w:left="1134" w:right="567" w:hanging="567"/>
      <w:jc w:val="both"/>
    </w:pPr>
    <w:rPr>
      <w:rFonts w:eastAsia="Times New Roman" w:cs="Times New Roman"/>
      <w:sz w:val="20"/>
      <w:szCs w:val="20"/>
      <w:lang w:val="en-US"/>
    </w:rPr>
  </w:style>
  <w:style w:type="paragraph" w:customStyle="1" w:styleId="cut">
    <w:name w:val="cut"/>
    <w:basedOn w:val="Normal"/>
    <w:rsid w:val="002E52F3"/>
    <w:pPr>
      <w:spacing w:before="100" w:beforeAutospacing="1" w:after="100" w:afterAutospacing="1"/>
      <w:ind w:left="567" w:right="567"/>
      <w:jc w:val="center"/>
    </w:pPr>
    <w:rPr>
      <w:rFonts w:eastAsia="Times New Roman" w:cs="Times New Roman"/>
      <w:b/>
      <w:bCs/>
      <w:sz w:val="20"/>
      <w:szCs w:val="20"/>
      <w:lang w:val="en-US"/>
    </w:rPr>
  </w:style>
  <w:style w:type="paragraph" w:customStyle="1" w:styleId="cp">
    <w:name w:val="cp"/>
    <w:basedOn w:val="Normal"/>
    <w:rsid w:val="002E52F3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nt">
    <w:name w:val="nt"/>
    <w:basedOn w:val="Normal"/>
    <w:rsid w:val="002E52F3"/>
    <w:pPr>
      <w:spacing w:before="100" w:beforeAutospacing="1" w:after="100" w:afterAutospacing="1"/>
      <w:ind w:left="567" w:right="567" w:hanging="567"/>
      <w:jc w:val="both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md">
    <w:name w:val="md"/>
    <w:basedOn w:val="Normal"/>
    <w:rsid w:val="002E52F3"/>
    <w:pPr>
      <w:spacing w:before="100" w:beforeAutospacing="1" w:after="100" w:afterAutospacing="1"/>
    </w:pPr>
    <w:rPr>
      <w:rFonts w:eastAsia="Times New Roman" w:cs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Normal"/>
    <w:rsid w:val="002E52F3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b">
    <w:name w:val="cb"/>
    <w:basedOn w:val="Normal"/>
    <w:rsid w:val="002E52F3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2E52F3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US"/>
    </w:rPr>
  </w:style>
  <w:style w:type="paragraph" w:customStyle="1" w:styleId="js">
    <w:name w:val="js"/>
    <w:basedOn w:val="Normal"/>
    <w:rsid w:val="002E52F3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val="en-US"/>
    </w:rPr>
  </w:style>
  <w:style w:type="paragraph" w:customStyle="1" w:styleId="lf">
    <w:name w:val="lf"/>
    <w:basedOn w:val="Normal"/>
    <w:rsid w:val="002E52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forma">
    <w:name w:val="forma"/>
    <w:basedOn w:val="Normal"/>
    <w:rsid w:val="002E52F3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m">
    <w:name w:val="sm"/>
    <w:basedOn w:val="Normal"/>
    <w:rsid w:val="002E52F3"/>
    <w:pPr>
      <w:spacing w:before="240" w:after="100" w:afterAutospacing="1"/>
      <w:ind w:left="567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smfunctia">
    <w:name w:val="sm_functia"/>
    <w:basedOn w:val="Normal"/>
    <w:rsid w:val="002E52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smdata">
    <w:name w:val="sm_data"/>
    <w:basedOn w:val="Normal"/>
    <w:rsid w:val="002E52F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21521</Words>
  <Characters>122670</Characters>
  <Application>Microsoft Office Word</Application>
  <DocSecurity>0</DocSecurity>
  <Lines>1022</Lines>
  <Paragraphs>287</Paragraphs>
  <ScaleCrop>false</ScaleCrop>
  <Company/>
  <LinksUpToDate>false</LinksUpToDate>
  <CharactersWithSpaces>143904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2025-10-13T08:09:00Z</dcterms:created>
  <dcterms:modified xsi:type="dcterms:W3CDTF">2025-10-13T08:13:00Z</dcterms:modified>
</cp:coreProperties>
</file>